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1DE" w:rsidRDefault="006B76F1">
      <w:pPr>
        <w:pStyle w:val="TitleStyle"/>
      </w:pPr>
      <w:bookmarkStart w:id="0" w:name="_GoBack"/>
      <w:bookmarkEnd w:id="0"/>
      <w:r>
        <w:t>Określenie warunków zawierania i realizacji umów w rodzaju świadczenia pielęgnacyjne i opiekuńcze w ramach opieki długoterminowej.</w:t>
      </w:r>
    </w:p>
    <w:p w:rsidR="008661DE" w:rsidRDefault="006B76F1">
      <w:pPr>
        <w:pStyle w:val="NormalStyle"/>
      </w:pPr>
      <w:r>
        <w:t>NFZ.2022.55 z dnia 2022.04.25</w:t>
      </w:r>
    </w:p>
    <w:p w:rsidR="008661DE" w:rsidRDefault="006B76F1">
      <w:pPr>
        <w:pStyle w:val="NormalStyle"/>
      </w:pPr>
      <w:r>
        <w:t>Status: Akt obowiązujący</w:t>
      </w:r>
    </w:p>
    <w:p w:rsidR="008661DE" w:rsidRDefault="006B76F1">
      <w:pPr>
        <w:pStyle w:val="NormalStyle"/>
      </w:pPr>
      <w:r>
        <w:t>Wersja od: 1 stycznia 2023r.</w:t>
      </w:r>
    </w:p>
    <w:p w:rsidR="008661DE" w:rsidRDefault="006B76F1">
      <w:pPr>
        <w:spacing w:after="0"/>
      </w:pPr>
      <w:r>
        <w:br/>
      </w:r>
    </w:p>
    <w:p w:rsidR="008661DE" w:rsidRDefault="006B76F1">
      <w:pPr>
        <w:spacing w:after="0"/>
      </w:pPr>
      <w:r>
        <w:rPr>
          <w:b/>
          <w:color w:val="000000"/>
        </w:rPr>
        <w:t>Wejście w życie:</w:t>
      </w:r>
    </w:p>
    <w:p w:rsidR="008661DE" w:rsidRDefault="006B76F1">
      <w:pPr>
        <w:spacing w:after="150"/>
      </w:pPr>
      <w:r>
        <w:rPr>
          <w:color w:val="000000"/>
        </w:rPr>
        <w:t>1 maja 2022 r.</w:t>
      </w:r>
    </w:p>
    <w:p w:rsidR="008661DE" w:rsidRDefault="008661DE">
      <w:pPr>
        <w:spacing w:after="0"/>
      </w:pPr>
    </w:p>
    <w:p w:rsidR="008661DE" w:rsidRDefault="008661DE">
      <w:pPr>
        <w:numPr>
          <w:ilvl w:val="0"/>
          <w:numId w:val="1"/>
        </w:numPr>
        <w:spacing w:after="0"/>
      </w:pPr>
    </w:p>
    <w:p w:rsidR="008661DE" w:rsidRDefault="006B76F1">
      <w:pPr>
        <w:spacing w:after="0"/>
      </w:pPr>
      <w:r>
        <w:br/>
      </w:r>
    </w:p>
    <w:p w:rsidR="008661DE" w:rsidRDefault="006B76F1">
      <w:pPr>
        <w:spacing w:before="45" w:after="0"/>
        <w:jc w:val="center"/>
      </w:pPr>
      <w:r>
        <w:rPr>
          <w:b/>
          <w:color w:val="000000"/>
        </w:rPr>
        <w:t>ZARZĄDZENIE Nr 55/2022/DSOZ</w:t>
      </w:r>
    </w:p>
    <w:p w:rsidR="008661DE" w:rsidRDefault="006B76F1">
      <w:pPr>
        <w:spacing w:after="0"/>
        <w:jc w:val="center"/>
      </w:pPr>
      <w:r>
        <w:rPr>
          <w:b/>
          <w:color w:val="000000"/>
        </w:rPr>
        <w:t>PREZESA NARODOWEGO FUNDUSZU ZDROWIA</w:t>
      </w:r>
    </w:p>
    <w:p w:rsidR="008661DE" w:rsidRDefault="006B76F1">
      <w:pPr>
        <w:spacing w:before="80" w:after="0"/>
        <w:jc w:val="center"/>
      </w:pPr>
      <w:r>
        <w:rPr>
          <w:b/>
          <w:color w:val="000000"/>
        </w:rPr>
        <w:t>z dnia 25 kwietnia 2022 r.</w:t>
      </w:r>
    </w:p>
    <w:p w:rsidR="008661DE" w:rsidRDefault="006B76F1">
      <w:pPr>
        <w:spacing w:before="80" w:after="0"/>
        <w:jc w:val="center"/>
      </w:pPr>
      <w:r>
        <w:rPr>
          <w:b/>
          <w:color w:val="000000"/>
        </w:rPr>
        <w:t>w sprawie określenia warunków zawierania i realizacji umów w rodzaju świadczenia pielęgnacyjne i opiekuńcze w ramach opieki długoterminowej</w:t>
      </w:r>
    </w:p>
    <w:p w:rsidR="008661DE" w:rsidRDefault="006B76F1">
      <w:pPr>
        <w:spacing w:before="80" w:after="240"/>
        <w:jc w:val="center"/>
      </w:pPr>
      <w:r>
        <w:rPr>
          <w:color w:val="000000"/>
        </w:rPr>
        <w:t xml:space="preserve">Na podstawie </w:t>
      </w:r>
      <w:r>
        <w:rPr>
          <w:color w:val="1B1B1B"/>
        </w:rPr>
        <w:t>art. 102 ust</w:t>
      </w:r>
      <w:r>
        <w:rPr>
          <w:color w:val="1B1B1B"/>
        </w:rPr>
        <w:t>. 5 pkt 21</w:t>
      </w:r>
      <w:r>
        <w:rPr>
          <w:color w:val="000000"/>
        </w:rPr>
        <w:t xml:space="preserve"> i </w:t>
      </w:r>
      <w:r>
        <w:rPr>
          <w:color w:val="1B1B1B"/>
        </w:rPr>
        <w:t>25</w:t>
      </w:r>
      <w:r>
        <w:rPr>
          <w:color w:val="000000"/>
        </w:rPr>
        <w:t xml:space="preserve"> oraz </w:t>
      </w:r>
      <w:r>
        <w:rPr>
          <w:color w:val="1B1B1B"/>
        </w:rPr>
        <w:t>art. 146 ust. 1</w:t>
      </w:r>
      <w:r>
        <w:rPr>
          <w:color w:val="000000"/>
        </w:rPr>
        <w:t xml:space="preserve"> ustawy z dnia 27 sierpnia 2004 r. o świadczeniach opieki zdrowotnej finansowanych ze środków publicznych (Dz. U. z 2021 r. poz. 1285,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 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) zarządza się, co następuje:</w:t>
      </w:r>
    </w:p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Rozdział  1.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Postanowienia ogólne</w:t>
      </w:r>
    </w:p>
    <w:p w:rsidR="008661DE" w:rsidRDefault="006B76F1">
      <w:pPr>
        <w:spacing w:before="26" w:after="0"/>
      </w:pPr>
      <w:r>
        <w:rPr>
          <w:b/>
          <w:color w:val="000000"/>
        </w:rPr>
        <w:t>§  1. </w:t>
      </w:r>
      <w:r>
        <w:rPr>
          <w:color w:val="000000"/>
        </w:rPr>
        <w:t>Zarządzenie określa: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1) przedmiot postępowania w sprawie zawarcia umowy o udzielanie świadczeń opieki zdrowotnej,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2) szczegółowe warunki umów o udzielanie świadczeń opieki zdrowotnej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 xml:space="preserve">- w rodzaju świadczenia pielęgnacyjne i opiekuńcze w ramach opieki </w:t>
      </w:r>
      <w:r>
        <w:rPr>
          <w:color w:val="000000"/>
        </w:rPr>
        <w:t>długoterminowej.</w:t>
      </w:r>
    </w:p>
    <w:p w:rsidR="008661DE" w:rsidRDefault="006B76F1">
      <w:pPr>
        <w:spacing w:before="26" w:after="0"/>
      </w:pPr>
      <w:r>
        <w:rPr>
          <w:b/>
          <w:color w:val="000000"/>
        </w:rPr>
        <w:t>§  2. </w:t>
      </w:r>
    </w:p>
    <w:p w:rsidR="008661DE" w:rsidRDefault="006B76F1">
      <w:pPr>
        <w:spacing w:before="26" w:after="0"/>
      </w:pPr>
      <w:r>
        <w:rPr>
          <w:color w:val="000000"/>
        </w:rPr>
        <w:t>1. Użyte w zarządzeniu określenia oznaczają: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1) </w:t>
      </w:r>
      <w:r>
        <w:rPr>
          <w:b/>
          <w:color w:val="000000"/>
        </w:rPr>
        <w:t xml:space="preserve">Fundusz </w:t>
      </w:r>
      <w:r>
        <w:rPr>
          <w:color w:val="000000"/>
        </w:rPr>
        <w:t>- Narodowy Fundusz Zdrowia;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2) </w:t>
      </w:r>
      <w:r>
        <w:rPr>
          <w:b/>
          <w:color w:val="000000"/>
        </w:rPr>
        <w:t xml:space="preserve">oddział Funduszu </w:t>
      </w:r>
      <w:r>
        <w:rPr>
          <w:color w:val="000000"/>
        </w:rPr>
        <w:t>- oddział wojewódzki Funduszu;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3) </w:t>
      </w:r>
      <w:r>
        <w:rPr>
          <w:b/>
          <w:color w:val="000000"/>
        </w:rPr>
        <w:t xml:space="preserve">ogólne warunki umów </w:t>
      </w:r>
      <w:r>
        <w:rPr>
          <w:color w:val="000000"/>
        </w:rPr>
        <w:t>- ogólne warunki umów o udzielanie świadczeń opieki zdrowotnej określone w</w:t>
      </w:r>
      <w:r>
        <w:rPr>
          <w:color w:val="000000"/>
        </w:rPr>
        <w:t xml:space="preserve"> załączniku do rozporządzenia ministra właściwego do spraw zdrowia, wydanego na podstawie </w:t>
      </w:r>
      <w:r>
        <w:rPr>
          <w:color w:val="1B1B1B"/>
        </w:rPr>
        <w:t>art. 137 ust. 2</w:t>
      </w:r>
      <w:r>
        <w:rPr>
          <w:color w:val="000000"/>
        </w:rPr>
        <w:t xml:space="preserve"> ustawy z dnia 27 sierpnia 2004 r. o świadczeniach opieki zdrowotnej finansowanych ze środków publicznych, zwanej dalej "ustawą o świadczeniach";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4) </w:t>
      </w:r>
      <w:r>
        <w:rPr>
          <w:b/>
          <w:color w:val="000000"/>
        </w:rPr>
        <w:t>os</w:t>
      </w:r>
      <w:r>
        <w:rPr>
          <w:b/>
          <w:color w:val="000000"/>
        </w:rPr>
        <w:t xml:space="preserve">obodzień </w:t>
      </w:r>
      <w:r>
        <w:rPr>
          <w:color w:val="000000"/>
        </w:rPr>
        <w:t>- jednostkę służącą do sprawozdawania produktów rozliczeniowych określonych w katalogu świadczeń pielęgnacyjnych i opiekuńczych, stanowiącym załącznik nr 1 do zarządzenia;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5) </w:t>
      </w:r>
      <w:r>
        <w:rPr>
          <w:b/>
          <w:color w:val="000000"/>
        </w:rPr>
        <w:t xml:space="preserve">przepustka </w:t>
      </w:r>
      <w:r>
        <w:rPr>
          <w:color w:val="000000"/>
        </w:rPr>
        <w:t>- okresowe przebywanie świadczeniobiorcy poza zakładem opieku</w:t>
      </w:r>
      <w:r>
        <w:rPr>
          <w:color w:val="000000"/>
        </w:rPr>
        <w:t>ńczo-leczniczym lub pielęgnacyjno-opiekuńczym, zwanym dalej "zakładem opiekuńczym", bez potrzeby wypisywania go z zakładu;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6) </w:t>
      </w:r>
      <w:r>
        <w:rPr>
          <w:b/>
          <w:color w:val="000000"/>
        </w:rPr>
        <w:t xml:space="preserve">punkt </w:t>
      </w:r>
      <w:r>
        <w:rPr>
          <w:color w:val="000000"/>
        </w:rPr>
        <w:t xml:space="preserve">- jednostkę miary służącą do określenia wartości świadczenia opieki zdrowotnej - produktu rozliczeniowego (sprawozdawanego) </w:t>
      </w:r>
      <w:r>
        <w:rPr>
          <w:color w:val="000000"/>
        </w:rPr>
        <w:t>określonego w katalogu świadczeń pielęgnacyjnych i opiekuńczych, stanowiącym załącznik nr 1 do zarządzenia;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7) </w:t>
      </w:r>
      <w:r>
        <w:rPr>
          <w:b/>
          <w:color w:val="000000"/>
        </w:rPr>
        <w:t xml:space="preserve">rodzaj świadczeń </w:t>
      </w:r>
      <w:r>
        <w:rPr>
          <w:color w:val="000000"/>
        </w:rPr>
        <w:t>- rodzaj, o którym mowa w ogólnych warunkach umów;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8) </w:t>
      </w:r>
      <w:r>
        <w:rPr>
          <w:b/>
          <w:color w:val="000000"/>
        </w:rPr>
        <w:t xml:space="preserve">rozporządzenie </w:t>
      </w:r>
      <w:r>
        <w:rPr>
          <w:color w:val="000000"/>
        </w:rPr>
        <w:t xml:space="preserve">- rozporządzenie ministra właściwego do spraw zdrowia w </w:t>
      </w:r>
      <w:r>
        <w:rPr>
          <w:color w:val="000000"/>
        </w:rPr>
        <w:t>sprawie świadczeń gwarantowanych z zakresu świadczeń pielęgnacyjnych i opiekuńczych w ramach opieki długoterminowej, wydane na podstawie art. 31d ustawy o świadczeniach;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9) </w:t>
      </w:r>
      <w:r>
        <w:rPr>
          <w:b/>
          <w:color w:val="000000"/>
        </w:rPr>
        <w:t xml:space="preserve">skala </w:t>
      </w:r>
      <w:proofErr w:type="spellStart"/>
      <w:r>
        <w:rPr>
          <w:b/>
          <w:color w:val="000000"/>
        </w:rPr>
        <w:t>Barthel</w:t>
      </w:r>
      <w:proofErr w:type="spellEnd"/>
      <w:r>
        <w:rPr>
          <w:b/>
          <w:color w:val="000000"/>
        </w:rPr>
        <w:t xml:space="preserve"> </w:t>
      </w:r>
      <w:r>
        <w:rPr>
          <w:color w:val="000000"/>
        </w:rPr>
        <w:t>- skala oceny poziomu samodzielności świadczeniobiorcy, o której mowa</w:t>
      </w:r>
      <w:r>
        <w:rPr>
          <w:color w:val="000000"/>
        </w:rPr>
        <w:t xml:space="preserve"> w załączniku nr 2 i 3 do rozporządzenia;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10) </w:t>
      </w:r>
      <w:r>
        <w:rPr>
          <w:b/>
          <w:color w:val="000000"/>
        </w:rPr>
        <w:t xml:space="preserve">świadczenie wykonywane w warunkach domowych </w:t>
      </w:r>
      <w:r>
        <w:rPr>
          <w:color w:val="000000"/>
        </w:rPr>
        <w:t>- świadczenie gwarantowane, o którym mowa w § 6 rozporządzenia, udzielane w miejscu zamieszkania lub czasowego pobytu świadczeniobiorcy, w tym także w domach pomocy s</w:t>
      </w:r>
      <w:r>
        <w:rPr>
          <w:color w:val="000000"/>
        </w:rPr>
        <w:t>połecznej, z wyłączeniem pobytu w podmiotach udzielających świadczeń gwarantowanych w warunkach stacjonarnych;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lastRenderedPageBreak/>
        <w:t xml:space="preserve">11) </w:t>
      </w:r>
      <w:r>
        <w:rPr>
          <w:b/>
          <w:color w:val="000000"/>
        </w:rPr>
        <w:t xml:space="preserve">weteran poszkodowany </w:t>
      </w:r>
      <w:r>
        <w:rPr>
          <w:color w:val="000000"/>
        </w:rPr>
        <w:t xml:space="preserve">- weteran, o którym mowa w przepisach </w:t>
      </w:r>
      <w:r>
        <w:rPr>
          <w:color w:val="1B1B1B"/>
        </w:rPr>
        <w:t>ustawy</w:t>
      </w:r>
      <w:r>
        <w:rPr>
          <w:color w:val="000000"/>
        </w:rPr>
        <w:t xml:space="preserve"> z dnia 19 sierpnia 2011 r. o weteranach działań poza granicami państwa (Dz.</w:t>
      </w:r>
      <w:r>
        <w:rPr>
          <w:color w:val="000000"/>
        </w:rPr>
        <w:t>U. z 2020 r. poz. 2055 oraz z 2022 r. poz. 655);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12) </w:t>
      </w:r>
      <w:r>
        <w:rPr>
          <w:b/>
          <w:color w:val="000000"/>
        </w:rPr>
        <w:t xml:space="preserve">zakres świadczeń </w:t>
      </w:r>
      <w:r>
        <w:rPr>
          <w:color w:val="000000"/>
        </w:rPr>
        <w:t>- zakres, o którym mowa w ogólnych warunkach umów.</w:t>
      </w:r>
    </w:p>
    <w:p w:rsidR="008661DE" w:rsidRDefault="006B76F1">
      <w:pPr>
        <w:spacing w:before="26" w:after="0"/>
      </w:pPr>
      <w:r>
        <w:rPr>
          <w:color w:val="000000"/>
        </w:rPr>
        <w:t>2. Określenia inne niż wymienione w ust. 1, użyte w zarządzeniu, mają znaczenie nadane im w przepisach odrębnych, w tym w szczególności</w:t>
      </w:r>
      <w:r>
        <w:rPr>
          <w:color w:val="000000"/>
        </w:rPr>
        <w:t xml:space="preserve"> w rozporządzeniu oraz w ogólnych warunkach umów.</w:t>
      </w:r>
    </w:p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Rozdział  2.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Przedmiot postępowania i umowy</w:t>
      </w:r>
    </w:p>
    <w:p w:rsidR="008661DE" w:rsidRDefault="006B76F1">
      <w:pPr>
        <w:spacing w:before="26" w:after="0"/>
      </w:pPr>
      <w:r>
        <w:rPr>
          <w:b/>
          <w:color w:val="000000"/>
        </w:rPr>
        <w:t>§  3. </w:t>
      </w:r>
    </w:p>
    <w:p w:rsidR="008661DE" w:rsidRDefault="006B76F1">
      <w:pPr>
        <w:spacing w:before="26" w:after="0"/>
      </w:pPr>
      <w:r>
        <w:rPr>
          <w:color w:val="000000"/>
        </w:rPr>
        <w:t>1. Przedmiotem postępowania, o którym mowa w § 1 pkt 1, jest wyłonienie świadczeniodawców do udzielania świadczeń w rodzaju świadczenia pielęgnacyjne i op</w:t>
      </w:r>
      <w:r>
        <w:rPr>
          <w:color w:val="000000"/>
        </w:rPr>
        <w:t>iekuńcze w ramach opieki długoterminowej.</w:t>
      </w:r>
    </w:p>
    <w:p w:rsidR="008661DE" w:rsidRDefault="006B76F1">
      <w:pPr>
        <w:spacing w:before="26" w:after="0"/>
      </w:pPr>
      <w:r>
        <w:rPr>
          <w:color w:val="000000"/>
        </w:rPr>
        <w:t xml:space="preserve">2. Zgodnie ze Wspólnym Słownikiem Zamówień, określonym w </w:t>
      </w:r>
      <w:r>
        <w:rPr>
          <w:color w:val="1B1B1B"/>
        </w:rPr>
        <w:t>rozporządzeniu</w:t>
      </w:r>
      <w:r>
        <w:rPr>
          <w:color w:val="000000"/>
        </w:rPr>
        <w:t xml:space="preserve"> Parlamentu Europejskiego i Rady (WE) nr 2195/2002 z dnia 5 listopada 2002 r. w sprawie Wspólnego Słownika Zamówień (CPV) - (Dz. Urz. WE L 340 </w:t>
      </w:r>
      <w:r>
        <w:rPr>
          <w:color w:val="000000"/>
        </w:rPr>
        <w:t xml:space="preserve">z 16.12.2002, str. 1 i n.,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 oraz zgodnie z art. 141 ust. 4 ustawy o świadczeniach, przedmiotem umów objęte są następujące nazwy i kody: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1) 85110000-3 - Usługi szpitalne i podobne;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2) 85141210-4 - Usługi leczenia medycznego świadczone w </w:t>
      </w:r>
      <w:r>
        <w:rPr>
          <w:color w:val="000000"/>
        </w:rPr>
        <w:t>warunkach domowych;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3) 85144000-0 - Usługi placówek opieki zdrowotnej zapewniających zakwaterowanie;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4) 85141200-1 - Usługi świadczone przez pielęgniarki.</w:t>
      </w:r>
    </w:p>
    <w:p w:rsidR="008661DE" w:rsidRDefault="006B76F1">
      <w:pPr>
        <w:spacing w:before="26" w:after="0"/>
      </w:pPr>
      <w:r>
        <w:rPr>
          <w:b/>
          <w:color w:val="000000"/>
        </w:rPr>
        <w:t>§  4. </w:t>
      </w:r>
    </w:p>
    <w:p w:rsidR="008661DE" w:rsidRDefault="006B76F1">
      <w:pPr>
        <w:spacing w:before="26" w:after="0"/>
      </w:pPr>
      <w:r>
        <w:rPr>
          <w:color w:val="000000"/>
        </w:rPr>
        <w:t>1. Postępowanie, o którym mowa w § 1 pkt 1, ma na celu wyłonienie świadczeniodawców do realiza</w:t>
      </w:r>
      <w:r>
        <w:rPr>
          <w:color w:val="000000"/>
        </w:rPr>
        <w:t>cji świadczeń odpowiednio na obszarze terytorialnym: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1) województwa;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2) więcej niż jednego powiatu;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3) powiatu;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4) więcej niż jednej gminy;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5) gminy;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6) więcej niż jednej dzielnicy;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7) dzielnicy.</w:t>
      </w:r>
    </w:p>
    <w:p w:rsidR="008661DE" w:rsidRDefault="006B76F1">
      <w:pPr>
        <w:spacing w:before="26" w:after="0"/>
      </w:pPr>
      <w:r>
        <w:rPr>
          <w:color w:val="000000"/>
        </w:rPr>
        <w:t xml:space="preserve">2. Porównanie ofert w toku postępowania następuje zgodnie z </w:t>
      </w:r>
      <w:r>
        <w:rPr>
          <w:color w:val="000000"/>
        </w:rPr>
        <w:t>przepisami art. 148 ustawy o świadczeniach oraz przepisami wydanymi na podstawie art. 148 ust. 3 tej ustawy.</w:t>
      </w:r>
    </w:p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Rozdział  3.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Szczegółowe warunki umowy</w:t>
      </w:r>
    </w:p>
    <w:p w:rsidR="008661DE" w:rsidRDefault="006B76F1">
      <w:pPr>
        <w:spacing w:before="26" w:after="0"/>
      </w:pPr>
      <w:r>
        <w:rPr>
          <w:b/>
          <w:color w:val="000000"/>
        </w:rPr>
        <w:t>§  5. </w:t>
      </w:r>
    </w:p>
    <w:p w:rsidR="008661DE" w:rsidRDefault="006B76F1">
      <w:pPr>
        <w:spacing w:before="26" w:after="0"/>
      </w:pPr>
      <w:r>
        <w:rPr>
          <w:color w:val="000000"/>
        </w:rPr>
        <w:t>1. Przedmiotem umowy o udzielanie świadczeń opieki zdrowotnej w rodzaju świadczeń: świadczenia pielę</w:t>
      </w:r>
      <w:r>
        <w:rPr>
          <w:color w:val="000000"/>
        </w:rPr>
        <w:t xml:space="preserve">gnacyjne i opiekuńcze w ramach opieki długoterminowej, zwanej dalej "umową", jest w szczególności realizacja świadczeń udzielanych świadczeniobiorcom przez świadczeniodawcę w zakresach świadczeń określonych w </w:t>
      </w:r>
      <w:r>
        <w:rPr>
          <w:b/>
          <w:color w:val="000000"/>
        </w:rPr>
        <w:t xml:space="preserve">załączniku nr 1 </w:t>
      </w:r>
      <w:r>
        <w:rPr>
          <w:color w:val="000000"/>
        </w:rPr>
        <w:t>do zarządzenia.</w:t>
      </w:r>
    </w:p>
    <w:p w:rsidR="008661DE" w:rsidRDefault="006B76F1">
      <w:pPr>
        <w:spacing w:before="26" w:after="0"/>
      </w:pPr>
      <w:r>
        <w:rPr>
          <w:color w:val="000000"/>
        </w:rPr>
        <w:t xml:space="preserve">2. Odpowiednio </w:t>
      </w:r>
      <w:r>
        <w:rPr>
          <w:color w:val="000000"/>
        </w:rPr>
        <w:t xml:space="preserve">do przedmiotu umowy, jednostki rozliczeniowe dla poszczególnych zakresów świadczeń określone są w </w:t>
      </w:r>
      <w:r>
        <w:rPr>
          <w:b/>
          <w:color w:val="000000"/>
        </w:rPr>
        <w:t xml:space="preserve">załączniku nr 1 </w:t>
      </w:r>
      <w:r>
        <w:rPr>
          <w:color w:val="000000"/>
        </w:rPr>
        <w:t>do zarządzenia.</w:t>
      </w:r>
    </w:p>
    <w:p w:rsidR="008661DE" w:rsidRDefault="006B76F1">
      <w:pPr>
        <w:spacing w:before="26" w:after="0"/>
      </w:pPr>
      <w:r>
        <w:rPr>
          <w:color w:val="000000"/>
        </w:rPr>
        <w:t xml:space="preserve">3. Wzór umowy stanowi </w:t>
      </w:r>
      <w:r>
        <w:rPr>
          <w:b/>
          <w:color w:val="000000"/>
        </w:rPr>
        <w:t xml:space="preserve">załącznik nr 2 </w:t>
      </w:r>
      <w:r>
        <w:rPr>
          <w:color w:val="000000"/>
        </w:rPr>
        <w:t>do zarządzenia.</w:t>
      </w:r>
    </w:p>
    <w:p w:rsidR="008661DE" w:rsidRDefault="006B76F1">
      <w:pPr>
        <w:spacing w:before="26" w:after="0"/>
      </w:pPr>
      <w:r>
        <w:rPr>
          <w:color w:val="000000"/>
        </w:rPr>
        <w:t>4. Odstępstwa od wzoru umowy wymagają pisemnej zgody Prezesa Funduszu.</w:t>
      </w:r>
    </w:p>
    <w:p w:rsidR="008661DE" w:rsidRDefault="006B76F1">
      <w:pPr>
        <w:spacing w:before="26" w:after="0"/>
      </w:pPr>
      <w:r>
        <w:rPr>
          <w:b/>
          <w:color w:val="000000"/>
        </w:rPr>
        <w:t>§ </w:t>
      </w:r>
      <w:r>
        <w:rPr>
          <w:b/>
          <w:color w:val="000000"/>
        </w:rPr>
        <w:t xml:space="preserve"> 6. </w:t>
      </w:r>
    </w:p>
    <w:p w:rsidR="008661DE" w:rsidRDefault="006B76F1">
      <w:pPr>
        <w:spacing w:before="26" w:after="0"/>
      </w:pPr>
      <w:r>
        <w:rPr>
          <w:color w:val="000000"/>
        </w:rPr>
        <w:t>1. Świadczeniodawca realizujący umowę obowiązany jest spełniać wymagania określone w niniejszym zarządzeniu oraz w przepisach odrębnych, w tym w szczególności w rozporządzeniu.</w:t>
      </w:r>
    </w:p>
    <w:p w:rsidR="008661DE" w:rsidRDefault="006B76F1">
      <w:pPr>
        <w:spacing w:before="26" w:after="0"/>
      </w:pPr>
      <w:r>
        <w:rPr>
          <w:color w:val="000000"/>
        </w:rPr>
        <w:t>2. Konieczność spełniania wymagań, o których mowa w ust. 1, dotyczy każdeg</w:t>
      </w:r>
      <w:r>
        <w:rPr>
          <w:color w:val="000000"/>
        </w:rPr>
        <w:t>o miejsca udzielania świadczeń, w którym realizowana jest umowa, łącznie ze świadczeniami wykonywanymi w warunkach domowych.</w:t>
      </w:r>
    </w:p>
    <w:p w:rsidR="008661DE" w:rsidRDefault="006B76F1">
      <w:pPr>
        <w:spacing w:before="26" w:after="0"/>
      </w:pPr>
      <w:r>
        <w:rPr>
          <w:b/>
          <w:color w:val="000000"/>
        </w:rPr>
        <w:t>§  7. </w:t>
      </w:r>
    </w:p>
    <w:p w:rsidR="008661DE" w:rsidRDefault="006B76F1">
      <w:pPr>
        <w:spacing w:before="26" w:after="0"/>
      </w:pPr>
      <w:r>
        <w:rPr>
          <w:color w:val="000000"/>
        </w:rPr>
        <w:t xml:space="preserve">1. Świadczenia objęte przedmiotem umowy, udzielane są osobiście przez osoby posiadające określone kwalifikacje, zgodnie z </w:t>
      </w:r>
      <w:r>
        <w:rPr>
          <w:color w:val="000000"/>
        </w:rPr>
        <w:t>"Harmonogramem - zasoby" stanowiącym załącznik nr 2 do umowy.</w:t>
      </w:r>
    </w:p>
    <w:p w:rsidR="008661DE" w:rsidRDefault="006B76F1">
      <w:pPr>
        <w:spacing w:before="26" w:after="0"/>
      </w:pPr>
      <w:r>
        <w:rPr>
          <w:color w:val="000000"/>
        </w:rPr>
        <w:t>2. Świadczeniodawca zapewnia dostęp do świadczeń zgodnie z harmonogramem, o którym mowa w ust. 1.</w:t>
      </w:r>
    </w:p>
    <w:p w:rsidR="008661DE" w:rsidRDefault="006B76F1">
      <w:pPr>
        <w:spacing w:before="26" w:after="0"/>
      </w:pPr>
      <w:r>
        <w:rPr>
          <w:b/>
          <w:color w:val="000000"/>
        </w:rPr>
        <w:t>§  8. </w:t>
      </w:r>
    </w:p>
    <w:p w:rsidR="008661DE" w:rsidRDefault="006B76F1">
      <w:pPr>
        <w:spacing w:before="26" w:after="0"/>
      </w:pPr>
      <w:r>
        <w:rPr>
          <w:color w:val="000000"/>
        </w:rPr>
        <w:t>1. Świadczenia w poszczególnych zakresach mogą być udzielane przez świadczeniodawcę z udz</w:t>
      </w:r>
      <w:r>
        <w:rPr>
          <w:color w:val="000000"/>
        </w:rPr>
        <w:t>iałem podwykonawców udzielających świadczeń na zlecenie świadczeniodawcy, wymienionych w "Wykazie podwykonawców", stanowiącym załącznik nr 3 do umowy.</w:t>
      </w:r>
    </w:p>
    <w:p w:rsidR="008661DE" w:rsidRDefault="006B76F1">
      <w:pPr>
        <w:spacing w:before="26" w:after="0"/>
      </w:pPr>
      <w:r>
        <w:rPr>
          <w:color w:val="000000"/>
        </w:rPr>
        <w:t>2. Dopuszcza się zlecenie podwykonawcy udzielania jedynie części zakresu świadczeń będących przedmiotem u</w:t>
      </w:r>
      <w:r>
        <w:rPr>
          <w:color w:val="000000"/>
        </w:rPr>
        <w:t>mowy.</w:t>
      </w:r>
    </w:p>
    <w:p w:rsidR="008661DE" w:rsidRDefault="006B76F1">
      <w:pPr>
        <w:spacing w:before="26" w:after="0"/>
      </w:pPr>
      <w:r>
        <w:rPr>
          <w:color w:val="000000"/>
        </w:rPr>
        <w:t>3. Świadczenia mogą być udzielane wyłącznie przez podwykonawcę spełniającego wymagania, o których mowa w § 6.</w:t>
      </w:r>
    </w:p>
    <w:p w:rsidR="008661DE" w:rsidRDefault="006B76F1">
      <w:pPr>
        <w:spacing w:before="26" w:after="0"/>
      </w:pPr>
      <w:r>
        <w:rPr>
          <w:color w:val="000000"/>
        </w:rPr>
        <w:t>4. Umowa zawarta pomiędzy świadczeniodawcą a podwykonawcą winna zawierać zastrzeżenie o prawie Funduszu do przeprowadzenia kontroli podwykon</w:t>
      </w:r>
      <w:r>
        <w:rPr>
          <w:color w:val="000000"/>
        </w:rPr>
        <w:t>awcy, w zakresie wynikającym z umowy na zasadach określonych w ustawie o świadczeniach.</w:t>
      </w:r>
    </w:p>
    <w:p w:rsidR="008661DE" w:rsidRDefault="006B76F1">
      <w:pPr>
        <w:spacing w:before="26" w:after="0"/>
      </w:pPr>
      <w:r>
        <w:rPr>
          <w:color w:val="000000"/>
        </w:rPr>
        <w:t>5. Fundusz obowiązany jest do poinformowania świadczeniodawcy o rozpoczęciu i zakończeniu kontroli wszystkich podmiotów biorących udział w udzielaniu świadczeń (w tym p</w:t>
      </w:r>
      <w:r>
        <w:rPr>
          <w:color w:val="000000"/>
        </w:rPr>
        <w:t>odwykonawcy) oraz o jej wynikach.</w:t>
      </w:r>
    </w:p>
    <w:p w:rsidR="008661DE" w:rsidRDefault="006B76F1">
      <w:pPr>
        <w:spacing w:before="26" w:after="0"/>
      </w:pPr>
      <w:r>
        <w:rPr>
          <w:color w:val="000000"/>
        </w:rPr>
        <w:t>6. Zmiana warunków udzielania świadczeń przez podwykonawców, mająca wpływ na dostępność, zgłaszana jest przez świadczeniodawcę do oddziału Funduszu w terminie umożliwiającym zmianę umowy, nie później jednak niż 14 dni prze</w:t>
      </w:r>
      <w:r>
        <w:rPr>
          <w:color w:val="000000"/>
        </w:rPr>
        <w:t>d wystąpieniem tej zmiany.</w:t>
      </w:r>
    </w:p>
    <w:p w:rsidR="008661DE" w:rsidRDefault="006B76F1">
      <w:pPr>
        <w:spacing w:before="26" w:after="0"/>
      </w:pPr>
      <w:r>
        <w:rPr>
          <w:b/>
          <w:color w:val="000000"/>
        </w:rPr>
        <w:t>§  9. </w:t>
      </w:r>
    </w:p>
    <w:p w:rsidR="008661DE" w:rsidRDefault="006B76F1">
      <w:pPr>
        <w:spacing w:before="26" w:after="0"/>
      </w:pPr>
      <w:r>
        <w:rPr>
          <w:color w:val="000000"/>
        </w:rPr>
        <w:t>1. Fundusz nie finansuje świadczeń opieki zdrowotnej udzielanych w związku z prowadzeniem eksperymentu medycznego, w tym badania klinicznego, których finansowanie określają odrębne przepisy.</w:t>
      </w:r>
    </w:p>
    <w:p w:rsidR="008661DE" w:rsidRDefault="006B76F1">
      <w:pPr>
        <w:spacing w:before="26" w:after="0"/>
      </w:pPr>
      <w:r>
        <w:rPr>
          <w:color w:val="000000"/>
        </w:rPr>
        <w:t xml:space="preserve">2. Świadczeniodawca obowiązany </w:t>
      </w:r>
      <w:r>
        <w:rPr>
          <w:color w:val="000000"/>
        </w:rPr>
        <w:t>jest do udostępnienia na żądanie oddziału Funduszu rejestru zakażeń zakładowych.</w:t>
      </w:r>
    </w:p>
    <w:p w:rsidR="008661DE" w:rsidRDefault="006B76F1">
      <w:pPr>
        <w:spacing w:before="26" w:after="0"/>
      </w:pPr>
      <w:r>
        <w:rPr>
          <w:b/>
          <w:color w:val="000000"/>
        </w:rPr>
        <w:t>§  10. </w:t>
      </w:r>
    </w:p>
    <w:p w:rsidR="008661DE" w:rsidRDefault="006B76F1">
      <w:pPr>
        <w:spacing w:before="26" w:after="0"/>
      </w:pPr>
      <w:r>
        <w:rPr>
          <w:color w:val="000000"/>
        </w:rPr>
        <w:t>1. Świadczeniodawca odpowiada wobec świadczeniobiorcy za jakość udzielonego świadczenia.</w:t>
      </w:r>
    </w:p>
    <w:p w:rsidR="008661DE" w:rsidRDefault="006B76F1">
      <w:pPr>
        <w:spacing w:before="26" w:after="0"/>
      </w:pPr>
      <w:r>
        <w:rPr>
          <w:color w:val="000000"/>
        </w:rPr>
        <w:t xml:space="preserve">2. Świadczeniodawca obowiązany jest do systematycznego i ciągłego wykonywania </w:t>
      </w:r>
      <w:r>
        <w:rPr>
          <w:color w:val="000000"/>
        </w:rPr>
        <w:t>umowy przez cały okres jej obowiązywania.</w:t>
      </w:r>
    </w:p>
    <w:p w:rsidR="008661DE" w:rsidRDefault="006B76F1">
      <w:pPr>
        <w:spacing w:before="26" w:after="0"/>
      </w:pPr>
      <w:r>
        <w:rPr>
          <w:color w:val="000000"/>
        </w:rPr>
        <w:t>3. Przy udzielaniu świadczeń, świadczeniodawca obowiązany jest do weryfikacji, z uwzględnieniem przepisów art. 50 ustawy o świadczeniach, prawa świadczeniobiorcy do świadczeń opieki zdrowotnej finansowanych ze środ</w:t>
      </w:r>
      <w:r>
        <w:rPr>
          <w:color w:val="000000"/>
        </w:rPr>
        <w:t>ków publicznych.</w:t>
      </w:r>
    </w:p>
    <w:p w:rsidR="008661DE" w:rsidRDefault="006B76F1">
      <w:pPr>
        <w:spacing w:before="26" w:after="0"/>
      </w:pPr>
      <w:r>
        <w:rPr>
          <w:color w:val="000000"/>
        </w:rPr>
        <w:t>4. W celu realizacji obowiązku, o którym mowa w ust. 3, świadczeniodawca obowiązany jest do uzyskania we właściwym oddziale Funduszu upoważnienia do korzystania z usługi Elektronicznej Weryfikacji Uprawnień Świadczeniobiorców umożliwiające</w:t>
      </w:r>
      <w:r>
        <w:rPr>
          <w:color w:val="000000"/>
        </w:rPr>
        <w:t>j występowanie o sporządzenie dokumentu potwierdzającego prawo do świadczeń, zgodnie z art. 50 ust. 3 ustawy o świadczeniach.</w:t>
      </w:r>
    </w:p>
    <w:p w:rsidR="008661DE" w:rsidRDefault="006B76F1">
      <w:pPr>
        <w:spacing w:before="26" w:after="0"/>
      </w:pPr>
      <w:r>
        <w:rPr>
          <w:color w:val="000000"/>
        </w:rPr>
        <w:t>5. W celu uzyskania upoważnienia, o którym mowa w ust. 4, świadczeniodawca składa w oddziale Funduszu wniosek, w terminie 3 dni ro</w:t>
      </w:r>
      <w:r>
        <w:rPr>
          <w:color w:val="000000"/>
        </w:rPr>
        <w:t>boczych od dnia podpisania umowy.</w:t>
      </w:r>
    </w:p>
    <w:p w:rsidR="008661DE" w:rsidRDefault="006B76F1">
      <w:pPr>
        <w:spacing w:before="26" w:after="0"/>
      </w:pPr>
      <w:r>
        <w:rPr>
          <w:color w:val="000000"/>
        </w:rPr>
        <w:t xml:space="preserve">6. W przypadku niedopełnienia przez świadczeniodawcę obowiązku określonego w ust. 4, z przyczyn leżących po stronie świadczeniodawcy, oddział Funduszu może nałożyć na świadczeniodawcę karę umowną, o której mowa w § 6 ust. </w:t>
      </w:r>
      <w:r>
        <w:rPr>
          <w:color w:val="000000"/>
        </w:rPr>
        <w:t>4 umowy.</w:t>
      </w:r>
    </w:p>
    <w:p w:rsidR="008661DE" w:rsidRDefault="006B76F1">
      <w:pPr>
        <w:spacing w:before="26" w:after="0"/>
      </w:pPr>
      <w:r>
        <w:rPr>
          <w:color w:val="000000"/>
        </w:rPr>
        <w:t>7. W przypadku nieprzerwanej kontynuacji przez świadczeniodawcę udzielania świadczeń na podstawie kolejnej umowy zawartej z Funduszem, upoważnienie, o którym mowa w ust. 4, uzyskane w związku z zawarciem poprzedniej umowy, zachowuje ważność.</w:t>
      </w:r>
    </w:p>
    <w:p w:rsidR="008661DE" w:rsidRDefault="006B76F1">
      <w:pPr>
        <w:spacing w:before="26" w:after="0"/>
      </w:pPr>
      <w:r>
        <w:rPr>
          <w:b/>
          <w:color w:val="000000"/>
        </w:rPr>
        <w:t>§  11</w:t>
      </w:r>
      <w:r>
        <w:rPr>
          <w:b/>
          <w:color w:val="000000"/>
        </w:rPr>
        <w:t>. </w:t>
      </w:r>
    </w:p>
    <w:p w:rsidR="008661DE" w:rsidRDefault="006B76F1">
      <w:pPr>
        <w:spacing w:before="26" w:after="0"/>
      </w:pPr>
      <w:r>
        <w:rPr>
          <w:color w:val="000000"/>
        </w:rPr>
        <w:t>1. W ramach wizyty personelu medycznego, w zakresach świadczeń: świadczenia zespołu długoterminowej opieki domowej dla dorosłych, dzieci i młodzieży wentylowanych mechanicznie, personel medyczny takiego zespołu jest każdorazowo obowiązany do przedkładan</w:t>
      </w:r>
      <w:r>
        <w:rPr>
          <w:color w:val="000000"/>
        </w:rPr>
        <w:t xml:space="preserve">ia świadczeniobiorcy lub członkowi jego rodziny albo opiekunowi faktycznemu lub prawnemu "Karty wizyt w domu chorego wentylowanego mechanicznie", której wzór określony jest w </w:t>
      </w:r>
      <w:r>
        <w:rPr>
          <w:b/>
          <w:color w:val="000000"/>
        </w:rPr>
        <w:t xml:space="preserve">załączniku nr 3 </w:t>
      </w:r>
      <w:r>
        <w:rPr>
          <w:color w:val="000000"/>
        </w:rPr>
        <w:t>do zarządzenia, w celu potwierdzenia zrealizowanej wizyty.</w:t>
      </w:r>
    </w:p>
    <w:p w:rsidR="008661DE" w:rsidRDefault="006B76F1">
      <w:pPr>
        <w:spacing w:before="26" w:after="0"/>
      </w:pPr>
      <w:r>
        <w:rPr>
          <w:color w:val="000000"/>
        </w:rPr>
        <w:t>2. Lek</w:t>
      </w:r>
      <w:r>
        <w:rPr>
          <w:color w:val="000000"/>
        </w:rPr>
        <w:t xml:space="preserve">arz zespołu długoterminowej opieki domowej, w ramach zakresów świadczeń, o których mowa w ust. 1, udzielający świadczeń świadczeniobiorcom dorosłym, dzieciom i młodzieży wentylowanym mechanicznie ustala parametry wentylacji mechanicznej. Lekarz przedkłada </w:t>
      </w:r>
      <w:r>
        <w:rPr>
          <w:color w:val="000000"/>
        </w:rPr>
        <w:t xml:space="preserve">świadczeniobiorcy lub członkowi jego rodziny albo opiekunowi faktycznemu lub prawnemu "Kartę wentylacji okresowej mechanicznej inwazyjnej lub nieinwazyjnej", której wzór określony jest w </w:t>
      </w:r>
      <w:r>
        <w:rPr>
          <w:b/>
          <w:color w:val="000000"/>
        </w:rPr>
        <w:t xml:space="preserve">załączniku nr 4 </w:t>
      </w:r>
      <w:r>
        <w:rPr>
          <w:color w:val="000000"/>
        </w:rPr>
        <w:t xml:space="preserve">do zarządzenia, w celu wpisania przez te osoby czasu </w:t>
      </w:r>
      <w:r>
        <w:rPr>
          <w:color w:val="000000"/>
        </w:rPr>
        <w:t>trwania wentylacji.</w:t>
      </w:r>
    </w:p>
    <w:p w:rsidR="008661DE" w:rsidRDefault="006B76F1">
      <w:pPr>
        <w:spacing w:before="26" w:after="0"/>
      </w:pPr>
      <w:r>
        <w:rPr>
          <w:color w:val="000000"/>
        </w:rPr>
        <w:t>3. W ramach wizyty pielęgniarki w zakresie świadczeń: pielęgniarska opieka długoterminowa domowa, pielęgniarka jest każdorazowo obowiązana do przedkładania świadczeniobiorcy lub członkowi jego rodziny albo opiekunowi faktycznemu lub pra</w:t>
      </w:r>
      <w:r>
        <w:rPr>
          <w:color w:val="000000"/>
        </w:rPr>
        <w:t xml:space="preserve">wnemu "Karty wizyt pielęgniarki opieki długoterminowej domowej", której wzór określony jest w </w:t>
      </w:r>
      <w:r>
        <w:rPr>
          <w:b/>
          <w:color w:val="000000"/>
        </w:rPr>
        <w:t xml:space="preserve">załączniku nr 5 </w:t>
      </w:r>
      <w:r>
        <w:rPr>
          <w:color w:val="000000"/>
        </w:rPr>
        <w:t>do zarządzenia, w celu potwierdzenia zrealizowanej wizyty.</w:t>
      </w:r>
    </w:p>
    <w:p w:rsidR="008661DE" w:rsidRDefault="006B76F1">
      <w:pPr>
        <w:spacing w:before="26" w:after="0"/>
      </w:pPr>
      <w:r>
        <w:rPr>
          <w:color w:val="000000"/>
        </w:rPr>
        <w:t>4. Karty, o których mowa w ust. 1-3, dołącza się do dokumentacji medycznej świadczeniob</w:t>
      </w:r>
      <w:r>
        <w:rPr>
          <w:color w:val="000000"/>
        </w:rPr>
        <w:t>iorcy.</w:t>
      </w:r>
    </w:p>
    <w:p w:rsidR="008661DE" w:rsidRDefault="006B76F1">
      <w:pPr>
        <w:spacing w:before="26" w:after="0"/>
      </w:pPr>
      <w:r>
        <w:rPr>
          <w:color w:val="000000"/>
        </w:rPr>
        <w:t>5. W przypadku, gdy termin pierwszej wizyty pielęgniarki w ramach sprawowania pielęgniarskiej opieki długoterminowej domowej nie jest tożsamy z terminem rozpoczęcia realizacji zabiegów określonych w skierowaniu lekarza ubezpieczenia zdrowotnego (np.</w:t>
      </w:r>
      <w:r>
        <w:rPr>
          <w:color w:val="000000"/>
        </w:rPr>
        <w:t xml:space="preserve"> w przypadku iniekcji, zmiany opatrunków), pielęgniarka opieki długoterminowej domowej informuje świadczeniobiorcę o konieczności zgłoszenia się do pielęgniarki podstawowej opieki zdrowotnej, w celu realizacji zleceń lekarskich.</w:t>
      </w:r>
    </w:p>
    <w:p w:rsidR="008661DE" w:rsidRDefault="006B76F1">
      <w:pPr>
        <w:spacing w:before="26" w:after="0"/>
      </w:pPr>
      <w:r>
        <w:rPr>
          <w:color w:val="000000"/>
        </w:rPr>
        <w:t>6. Świadczenia pielęgniarsk</w:t>
      </w:r>
      <w:r>
        <w:rPr>
          <w:color w:val="000000"/>
        </w:rPr>
        <w:t>ie wynikające z zachowania ciągłości procesu leczenia i pielęgnacji, udzielane w godzinach od 20</w:t>
      </w:r>
      <w:r>
        <w:rPr>
          <w:color w:val="000000"/>
          <w:vertAlign w:val="superscript"/>
        </w:rPr>
        <w:t>00</w:t>
      </w:r>
      <w:r>
        <w:rPr>
          <w:color w:val="000000"/>
        </w:rPr>
        <w:t xml:space="preserve"> do 8</w:t>
      </w:r>
      <w:r>
        <w:rPr>
          <w:color w:val="000000"/>
          <w:vertAlign w:val="superscript"/>
        </w:rPr>
        <w:t>00</w:t>
      </w:r>
      <w:r>
        <w:rPr>
          <w:color w:val="000000"/>
        </w:rPr>
        <w:t xml:space="preserve"> dnia następnego, zapewnia, w ramach sprawowanej opieki, świadczeniodawca realizujący umowę o udzielanie świadczeń w zakresie nocnej i świątecznej opie</w:t>
      </w:r>
      <w:r>
        <w:rPr>
          <w:color w:val="000000"/>
        </w:rPr>
        <w:t>ki medycznej.</w:t>
      </w:r>
    </w:p>
    <w:p w:rsidR="008661DE" w:rsidRDefault="006B76F1">
      <w:pPr>
        <w:spacing w:before="26" w:after="0"/>
      </w:pPr>
      <w:r>
        <w:rPr>
          <w:b/>
          <w:color w:val="000000"/>
        </w:rPr>
        <w:t>§  12. </w:t>
      </w:r>
    </w:p>
    <w:p w:rsidR="008661DE" w:rsidRDefault="006B76F1">
      <w:pPr>
        <w:spacing w:before="26" w:after="0"/>
      </w:pPr>
      <w:r>
        <w:rPr>
          <w:color w:val="000000"/>
        </w:rPr>
        <w:t>1. Warunki rozliczania świadczeń realizowanych w ramach umowy określone są w ogólnych warunkach umów oraz w umowie.</w:t>
      </w:r>
    </w:p>
    <w:p w:rsidR="008661DE" w:rsidRDefault="006B76F1">
      <w:pPr>
        <w:spacing w:before="26" w:after="0"/>
      </w:pPr>
      <w:r>
        <w:rPr>
          <w:color w:val="000000"/>
        </w:rPr>
        <w:t xml:space="preserve">2. Liczba i cena jednostek rozliczeniowych oraz kwota zobowiązania Funduszu są określone w "Planie rzeczowo - </w:t>
      </w:r>
      <w:r>
        <w:rPr>
          <w:color w:val="000000"/>
        </w:rPr>
        <w:t>finansowym", którego wzór określony jest w załączniku nr 1 do umowy.</w:t>
      </w:r>
    </w:p>
    <w:p w:rsidR="008661DE" w:rsidRDefault="006B76F1">
      <w:pPr>
        <w:spacing w:before="26" w:after="0"/>
      </w:pPr>
      <w:r>
        <w:rPr>
          <w:color w:val="000000"/>
        </w:rPr>
        <w:t>3. Podstawą rozliczeń i płatności za świadczenia udzielone w okresie sprawozdawczym jest rachunek wraz z raportem statystycznym.</w:t>
      </w:r>
    </w:p>
    <w:p w:rsidR="008661DE" w:rsidRDefault="006B76F1">
      <w:pPr>
        <w:spacing w:before="26" w:after="0"/>
      </w:pPr>
      <w:r>
        <w:rPr>
          <w:color w:val="000000"/>
        </w:rPr>
        <w:t>4. Rachunki z tytułu realizacji umowy świadczeniodawca moż</w:t>
      </w:r>
      <w:r>
        <w:rPr>
          <w:color w:val="000000"/>
        </w:rPr>
        <w:t>e przesłać w formie papierowej lub w formie elektronicznej poprzez Portal Narodowego Funduszu Zdrowia zgodnie z formatem ustalonym przez Prezesa Funduszu, pod warunkiem zapewnienia autentyczności pochodzenia, integralności treści i czytelności rachunku.</w:t>
      </w:r>
    </w:p>
    <w:p w:rsidR="008661DE" w:rsidRDefault="006B76F1">
      <w:pPr>
        <w:spacing w:before="26" w:after="0"/>
      </w:pPr>
      <w:r>
        <w:rPr>
          <w:color w:val="000000"/>
        </w:rPr>
        <w:t>5.</w:t>
      </w:r>
      <w:r>
        <w:rPr>
          <w:color w:val="000000"/>
        </w:rPr>
        <w:t> Świadczeniodawcy przysługuje prawo korygowania raportu stanowiącego podstawę wystawienia rachunku.</w:t>
      </w:r>
    </w:p>
    <w:p w:rsidR="008661DE" w:rsidRDefault="006B76F1">
      <w:pPr>
        <w:spacing w:before="26" w:after="0"/>
      </w:pPr>
      <w:r>
        <w:rPr>
          <w:color w:val="000000"/>
        </w:rPr>
        <w:t>6. Raport statystyczny przekazywany przez świadczeniodawcę podlega weryfikacji przez Fundusz.</w:t>
      </w:r>
    </w:p>
    <w:p w:rsidR="008661DE" w:rsidRDefault="006B76F1">
      <w:pPr>
        <w:spacing w:before="26" w:after="0"/>
      </w:pPr>
      <w:r>
        <w:rPr>
          <w:color w:val="000000"/>
        </w:rPr>
        <w:t>7. Jednostką rozliczeniową świadczeń pielęgnacyjnych i opiekuń</w:t>
      </w:r>
      <w:r>
        <w:rPr>
          <w:color w:val="000000"/>
        </w:rPr>
        <w:t>czych w ramach opieki długoterminowej jest punkt.</w:t>
      </w:r>
    </w:p>
    <w:p w:rsidR="008661DE" w:rsidRDefault="006B76F1">
      <w:pPr>
        <w:spacing w:before="26" w:after="0"/>
      </w:pPr>
      <w:r>
        <w:rPr>
          <w:color w:val="000000"/>
        </w:rPr>
        <w:t>8. Przy rozliczaniu świadczeń udzielanych świadczeniobiorcom poniżej 18. roku życia, po przekroczeniu kwoty zobowiązania określonej w umowie dla zakresu, w którym udzielono tych świadczeń, na wniosek świadc</w:t>
      </w:r>
      <w:r>
        <w:rPr>
          <w:color w:val="000000"/>
        </w:rPr>
        <w:t>zeniodawcy składany po upływie kwartału, w którym udzielono tych świadczeń, zwiększeniu ulegają liczba jednostek rozliczeniowych oraz kwota zobowiązania w tym zakresie, z zastrzeżeniem, że liczba jednostek rozliczeniowych oraz kwota zobowiązania może wzros</w:t>
      </w:r>
      <w:r>
        <w:rPr>
          <w:color w:val="000000"/>
        </w:rPr>
        <w:t>nąć maksymalnie o liczbę jednostek rozliczeniowych i wartość odpowiadającą świadczeniom udzielonym świadczeniobiorcom poniżej 18. roku życia ponad kwotę zobowiązania w tym kwartale.</w:t>
      </w:r>
    </w:p>
    <w:p w:rsidR="008661DE" w:rsidRDefault="006B76F1">
      <w:pPr>
        <w:spacing w:before="26" w:after="0"/>
      </w:pPr>
      <w:r>
        <w:rPr>
          <w:b/>
          <w:color w:val="000000"/>
        </w:rPr>
        <w:t>§  13. </w:t>
      </w:r>
      <w:r>
        <w:rPr>
          <w:color w:val="000000"/>
        </w:rPr>
        <w:t xml:space="preserve">Przedstawiając świadczenia do zapłaty, świadczeniodawca obowiązany </w:t>
      </w:r>
      <w:r>
        <w:rPr>
          <w:color w:val="000000"/>
        </w:rPr>
        <w:t>jest do przestrzegania następujących zasad: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1) do rozliczenia pobytów w zakładach stacjonarnych i opieki domowej wykazuje się wyłącznie osobodni faktycznie wykonane; przez osobodzień "faktycznie wykonany" rozumie się każdy rozpoczęty osobodzień pobytu w za</w:t>
      </w:r>
      <w:r>
        <w:rPr>
          <w:color w:val="000000"/>
        </w:rPr>
        <w:t>kładzie stacjonarnym i opiece domowej, z zastrzeżeniem pkt 2;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2) dzień objęcia opieką i dzień jej zakończenia wykazywane są do rozliczenia jako jeden osobodzień;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3) w przypadku okresowego pobytu świadczeniobiorcy w szpitalu, trwającego nie dłużej niż 15 ko</w:t>
      </w:r>
      <w:r>
        <w:rPr>
          <w:color w:val="000000"/>
        </w:rPr>
        <w:t>lejnych dni, zakład opiekuńczy utrzymuje przez ten okres rezerwację łóżka dla świadczeniobiorcy; w okresie rezerwacji łóżka Fundusz finansuje 15% wartości osobodnia; po tym czasie ponowne przyjęcie świadczeniobiorcy do zakładu wymaga uzgodnienia terminu po</w:t>
      </w:r>
      <w:r>
        <w:rPr>
          <w:color w:val="000000"/>
        </w:rPr>
        <w:t>między świadczeniodawcą a świadczeniobiorcą lub członkiem jego rodziny albo opiekunem faktycznym lub prawnym;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3a) 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 w przypadku, o którym mowa w ust. 3, świadczeniodawca przed złożeniem dokumentów rozliczeniowych, obowiązany jest do ustalenia, czy nie nas</w:t>
      </w:r>
      <w:r>
        <w:rPr>
          <w:color w:val="000000"/>
        </w:rPr>
        <w:t>tąpił wypis świadczeniobiorcy ze szpitala lub zgon świadczeniobiorcy;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4) w przypadku gdy w trakcie pobytu w zakładzie opiekuńczym świadczeniobiorca zostanie skierowany i przyjęty do leczenia szpitalnego, po jego wypisaniu ze szpitala nie jest konieczne pon</w:t>
      </w:r>
      <w:r>
        <w:rPr>
          <w:color w:val="000000"/>
        </w:rPr>
        <w:t>owne składanie wniosku o przyjęcie świadczeniobiorcy do tego zakładu; powrót ze szpitala do zakładu opiekuńczego, traktowany jest jako kontynuacja opieki;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5) jeżeli świadczeniobiorca przebywa na przepustce, Fundusz finansuje 50% wartości osobodnia pobytu ś</w:t>
      </w:r>
      <w:r>
        <w:rPr>
          <w:color w:val="000000"/>
        </w:rPr>
        <w:t>wiadczeniobiorcy w zakładzie opiekuńczym, z zastrzeżeniem pkt 6-8;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6) w okresie korzystania z przepustki świadczeniodawca wyposaża świadczeniobiorcę w leki oraz wyroby medyczne, o których mowa w załączniku nr 1 do rozporządzenia;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7) Fundusz finansuje czas </w:t>
      </w:r>
      <w:r>
        <w:rPr>
          <w:color w:val="000000"/>
        </w:rPr>
        <w:t>przebywania świadczeniobiorcy na przepustce do 10% czasu pobytu w zakładzie opiekuńczym u danego świadczeniodawcy w danym roku kalendarzowym; informację o przepustce, o której mowa w pkt 5, świadczeniodawca odnotowuje w indywidualnej dokumentacji medycznej</w:t>
      </w:r>
      <w:r>
        <w:rPr>
          <w:color w:val="000000"/>
        </w:rPr>
        <w:t xml:space="preserve"> świadczeniobiorcy;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8) do czasu pobytu świadczeniobiorcy w zakładzie opiekuńczym wlicza się czas pobytu świadczeniobiorcy w szpitalu;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9) jeżeli w ocenie świadczeniobiorcy dokonywanej na koniec każdego miesiąca, przy pomocy skali </w:t>
      </w:r>
      <w:proofErr w:type="spellStart"/>
      <w:r>
        <w:rPr>
          <w:color w:val="000000"/>
        </w:rPr>
        <w:t>Barthel</w:t>
      </w:r>
      <w:proofErr w:type="spellEnd"/>
      <w:r>
        <w:rPr>
          <w:color w:val="000000"/>
        </w:rPr>
        <w:t>, przez lekarza i pi</w:t>
      </w:r>
      <w:r>
        <w:rPr>
          <w:color w:val="000000"/>
        </w:rPr>
        <w:t>elęgniarkę danego zakładu opiekuńczego świadczeniobiorca otrzymał więcej niż 40 punktów, Fundusz finansuje świadczenia do końca kolejnego miesiąca kalendarzowego;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10) w przypadku rozliczania świadczeń udzielonych świadczeniobiorcom z zaburzeniami przytomno</w:t>
      </w:r>
      <w:r>
        <w:rPr>
          <w:color w:val="000000"/>
        </w:rPr>
        <w:t xml:space="preserve">ści, należy uwzględnić ocenę wynikającą z zastosowania Skali Glasgow, której wzór określony jest w </w:t>
      </w:r>
      <w:r>
        <w:rPr>
          <w:b/>
          <w:color w:val="000000"/>
        </w:rPr>
        <w:t xml:space="preserve">załączniku nr 6 </w:t>
      </w:r>
      <w:r>
        <w:rPr>
          <w:color w:val="000000"/>
        </w:rPr>
        <w:t>do zarządzenia;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11) świadczeniodawca posiadający umowę o udzielanie świadczeń w zakresie pielęgniarskiej opieki długoterminowej domowej może </w:t>
      </w:r>
      <w:r>
        <w:rPr>
          <w:color w:val="000000"/>
        </w:rPr>
        <w:t>rozliczyć w okresie sprawozdawczym świadczenia udzielone przez pielęgniarkę świadczeniobiorcom:</w:t>
      </w:r>
    </w:p>
    <w:p w:rsidR="008661DE" w:rsidRDefault="006B76F1">
      <w:pPr>
        <w:spacing w:after="0"/>
        <w:ind w:left="746"/>
      </w:pPr>
      <w:r>
        <w:rPr>
          <w:color w:val="000000"/>
        </w:rPr>
        <w:t>a) przebywającym pod tym samym adresem zamieszkania w szczególności w domu pomocy społecznej, albo</w:t>
      </w:r>
    </w:p>
    <w:p w:rsidR="008661DE" w:rsidRDefault="006B76F1">
      <w:pPr>
        <w:spacing w:after="0"/>
        <w:ind w:left="746"/>
      </w:pPr>
      <w:r>
        <w:rPr>
          <w:color w:val="000000"/>
        </w:rPr>
        <w:t>b) przebywającym pod różnymi adresami zamieszkania, albo</w:t>
      </w:r>
    </w:p>
    <w:p w:rsidR="008661DE" w:rsidRDefault="006B76F1">
      <w:pPr>
        <w:spacing w:after="0"/>
        <w:ind w:left="746"/>
      </w:pPr>
      <w:r>
        <w:rPr>
          <w:color w:val="000000"/>
        </w:rPr>
        <w:t>c) k</w:t>
      </w:r>
      <w:r>
        <w:rPr>
          <w:color w:val="000000"/>
        </w:rPr>
        <w:t>tórych część przebywa pod tym samym adresem, a część pod różnymi adresami zamieszkania;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12) dopuszczalna liczba świadczeniobiorców objętych opieką jednoczasowo przez pielęgniarkę opieki długoterminowej w ramach jednego etatu przeliczeniowego, którzy przeby</w:t>
      </w:r>
      <w:r>
        <w:rPr>
          <w:color w:val="000000"/>
        </w:rPr>
        <w:t>wają pod tym samym adresem zamieszkania albo pod różnymi adresami zamieszkania określona jest w rozporządzeniu;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13) dopuszczalna liczba świadczeniobiorców, których część przebywa pod tym samym adresem, a część pod różnymi adresami zamieszkania, w odniesien</w:t>
      </w:r>
      <w:r>
        <w:rPr>
          <w:color w:val="000000"/>
        </w:rPr>
        <w:t xml:space="preserve">iu do których mają być rozliczone świadczenia wykonane jednoczasowo przez pielęgniarkę opieki długoterminowej określona jest w </w:t>
      </w:r>
      <w:r>
        <w:rPr>
          <w:b/>
          <w:color w:val="000000"/>
        </w:rPr>
        <w:t xml:space="preserve">załączniku nr 7 </w:t>
      </w:r>
      <w:r>
        <w:rPr>
          <w:color w:val="000000"/>
        </w:rPr>
        <w:t>do zarządzenia;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14) </w:t>
      </w:r>
      <w:r>
        <w:rPr>
          <w:color w:val="000000"/>
        </w:rPr>
        <w:t xml:space="preserve">porady lekarskie, wizyty pielęgniarki i fizjoterapeuty sprawozdawane są w raporcie statystycznym wraz z datą i kodem określonym w </w:t>
      </w:r>
      <w:r>
        <w:rPr>
          <w:b/>
          <w:color w:val="000000"/>
        </w:rPr>
        <w:t xml:space="preserve">załączniku nr 8 </w:t>
      </w:r>
      <w:r>
        <w:rPr>
          <w:color w:val="000000"/>
        </w:rPr>
        <w:t>do zarządzenia;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15) w przypadku rozliczania świadczeń zespołu długoterminowej opieki domowej dla pacjentów wen</w:t>
      </w:r>
      <w:r>
        <w:rPr>
          <w:color w:val="000000"/>
        </w:rPr>
        <w:t>tylowanych mechanicznie metodą nieinwazyjną z wyłączeniem świadczeniobiorców z przewlekłą niewydolnością oddechową na podłożu chorób nerwowo- mięśniowych, rozliczanie osobodni odbywa się na podstawie czasu wentylacji określonego w karcie wentylacji okresow</w:t>
      </w:r>
      <w:r>
        <w:rPr>
          <w:color w:val="000000"/>
        </w:rPr>
        <w:t xml:space="preserve">ej stanowiącej </w:t>
      </w:r>
      <w:r>
        <w:rPr>
          <w:b/>
          <w:color w:val="000000"/>
        </w:rPr>
        <w:t xml:space="preserve">załącznik nr 4 </w:t>
      </w:r>
      <w:r>
        <w:rPr>
          <w:color w:val="000000"/>
        </w:rPr>
        <w:t>do zarządzenia.</w:t>
      </w:r>
    </w:p>
    <w:p w:rsidR="008661DE" w:rsidRDefault="006B76F1">
      <w:pPr>
        <w:spacing w:before="26" w:after="0"/>
      </w:pPr>
      <w:r>
        <w:rPr>
          <w:b/>
          <w:color w:val="000000"/>
        </w:rPr>
        <w:t>§  14. </w:t>
      </w:r>
    </w:p>
    <w:p w:rsidR="008661DE" w:rsidRDefault="006B76F1">
      <w:pPr>
        <w:spacing w:before="26" w:after="0"/>
      </w:pPr>
      <w:r>
        <w:rPr>
          <w:color w:val="000000"/>
        </w:rPr>
        <w:t>1. Fundusz nie finansuje kosztów wyżywienia i zakwaterowania w zakładach opiekuńczych, z wyłączeniem żywienia dojelitowego i pozajelitowego kompletną dietą przemysłową, które finansowane jest w ramach k</w:t>
      </w:r>
      <w:r>
        <w:rPr>
          <w:color w:val="000000"/>
        </w:rPr>
        <w:t>ompleksowego świadczenia w cenie za osobodzień.</w:t>
      </w:r>
    </w:p>
    <w:p w:rsidR="008661DE" w:rsidRDefault="006B76F1">
      <w:pPr>
        <w:spacing w:before="26" w:after="0"/>
      </w:pPr>
      <w:r>
        <w:rPr>
          <w:color w:val="000000"/>
        </w:rPr>
        <w:t>2. Kwalifikacja świadczeniobiorcy do żywienia dojelitowego lub pozajelitowego odbywa się za zasadach określonych w przepisach rozporządzenia ministra właściwego do spraw zdrowia w sprawie świadczeń gwarantowa</w:t>
      </w:r>
      <w:r>
        <w:rPr>
          <w:color w:val="000000"/>
        </w:rPr>
        <w:t>nych z zakresu ambulatoryjnej opieki specjalistycznej, wydanego na podstawie art. 31d ustawy o świadczeniach.</w:t>
      </w:r>
    </w:p>
    <w:p w:rsidR="008661DE" w:rsidRDefault="006B76F1">
      <w:pPr>
        <w:spacing w:before="26" w:after="0"/>
      </w:pPr>
      <w:r>
        <w:rPr>
          <w:color w:val="000000"/>
        </w:rPr>
        <w:t>3. Żywienie dojelitowe i pozajelitowe winno być realizowane zgodnie z aktualną wiedzą medyczną; rodzaje diet, zasady opieki nad dostępem do żywien</w:t>
      </w:r>
      <w:r>
        <w:rPr>
          <w:color w:val="000000"/>
        </w:rPr>
        <w:t>ia dojelitowego lub pozajelitowego oraz zasady podaży kompletnej diety przemysłowej, a także zapobieganie, rozpoznawanie i postępowanie w przypadku powikłań winny być zgodne ze standardami żywienia pozajelitowego i dojelitowego opracowanymi przez Polskie T</w:t>
      </w:r>
      <w:r>
        <w:rPr>
          <w:color w:val="000000"/>
        </w:rPr>
        <w:t>owarzystwo Żywienia Pozajelitowego, Dojelitowego i Metabolizmu oraz zaleceniami Polskiego Towarzystwa Żywienia Klinicznego Dzieci.</w:t>
      </w:r>
    </w:p>
    <w:p w:rsidR="008661DE" w:rsidRDefault="006B76F1">
      <w:pPr>
        <w:spacing w:before="26" w:after="0"/>
      </w:pPr>
      <w:r>
        <w:rPr>
          <w:color w:val="000000"/>
        </w:rPr>
        <w:t>4. W przypadku udzielania w ramach sprawowanej opieki świadczeń w rodzaju: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1) świadczenia zdrowotne kontraktowane odrębnie, z</w:t>
      </w:r>
      <w:r>
        <w:rPr>
          <w:color w:val="000000"/>
        </w:rPr>
        <w:t xml:space="preserve"> wyłączeniem:</w:t>
      </w:r>
    </w:p>
    <w:p w:rsidR="008661DE" w:rsidRDefault="006B76F1">
      <w:pPr>
        <w:spacing w:after="0"/>
        <w:ind w:left="746"/>
      </w:pPr>
      <w:r>
        <w:rPr>
          <w:color w:val="000000"/>
        </w:rPr>
        <w:t>a) żywienia dojelitowego i pozajelitowego w warunkach domowych w zakresie świadczeń w zakładzie opiekuńczym dla dorosłych, dzieci i młodzieży, w tym również wentylowanych mechanicznie,</w:t>
      </w:r>
    </w:p>
    <w:p w:rsidR="008661DE" w:rsidRDefault="006B76F1">
      <w:pPr>
        <w:spacing w:after="0"/>
        <w:ind w:left="746"/>
      </w:pPr>
      <w:r>
        <w:rPr>
          <w:color w:val="000000"/>
        </w:rPr>
        <w:t>b) tlenoterapii w warunkach domowych w zakresie świadczeń</w:t>
      </w:r>
      <w:r>
        <w:rPr>
          <w:color w:val="000000"/>
        </w:rPr>
        <w:t xml:space="preserve"> w zakładzie opiekuńczym dla dorosłych, dzieci i młodzieży, w tym również wentylowanych mechanicznie oraz zespołu długoterminowej opieki domowej dla wentylowanych mechanicznie dorosłych, dzieci i młodzieży,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2) ambulatoryjna opieka specjalistyczna, z </w:t>
      </w:r>
      <w:r>
        <w:rPr>
          <w:color w:val="000000"/>
        </w:rPr>
        <w:t>wyłączeniem świadczeń realizowanych przez:</w:t>
      </w:r>
    </w:p>
    <w:p w:rsidR="008661DE" w:rsidRDefault="006B76F1">
      <w:pPr>
        <w:spacing w:after="0"/>
        <w:ind w:left="746"/>
      </w:pPr>
      <w:r>
        <w:rPr>
          <w:color w:val="000000"/>
        </w:rPr>
        <w:t>a) lekarzy zatrudnionych w zakładach opiekuńczych, posiadających specjalizacje lub będących w trakcie specjalizacji, w dziedzinach medycyny określonych w przepisach rozporządzenia,</w:t>
      </w:r>
    </w:p>
    <w:p w:rsidR="008661DE" w:rsidRDefault="006B76F1">
      <w:pPr>
        <w:spacing w:after="0"/>
        <w:ind w:left="746"/>
      </w:pPr>
      <w:r>
        <w:rPr>
          <w:color w:val="000000"/>
        </w:rPr>
        <w:t>b) logopedów zatrudnionych w zak</w:t>
      </w:r>
      <w:r>
        <w:rPr>
          <w:color w:val="000000"/>
        </w:rPr>
        <w:t>ładach opiekuńczych, posiadających kwalifikacje określone w przepisach rozporządzenia,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3) leczenie stomatologiczne,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4) rehabilitacja lecznicza, z wyłączeniem rehabilitacji leczniczej wykonywanej w warunkach domowych w przypadku zakresów świadczeń pielęgnac</w:t>
      </w:r>
      <w:r>
        <w:rPr>
          <w:color w:val="000000"/>
        </w:rPr>
        <w:t>yjnych i opiekuńczych, w których istnieje wymóg zatrudnienia fizjoterapeuty,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5) leczenie szpitalne, w zakresie: programy zdrowotne i programy lekowe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- możliwe jest rozliczanie świadczeń udzielanych jednoczasowo na podstawie odrębnych umów.</w:t>
      </w:r>
    </w:p>
    <w:p w:rsidR="008661DE" w:rsidRDefault="006B76F1">
      <w:pPr>
        <w:spacing w:before="26" w:after="0"/>
      </w:pPr>
      <w:r>
        <w:rPr>
          <w:color w:val="000000"/>
        </w:rPr>
        <w:t>5. Zalecenia dot</w:t>
      </w:r>
      <w:r>
        <w:rPr>
          <w:color w:val="000000"/>
        </w:rPr>
        <w:t xml:space="preserve">yczące leczenia farmakologicznego oraz wydane zlecenia na wyroby medyczne, o których mowa w przepisach </w:t>
      </w:r>
      <w:r>
        <w:rPr>
          <w:color w:val="1B1B1B"/>
        </w:rPr>
        <w:t>ustawy</w:t>
      </w:r>
      <w:r>
        <w:rPr>
          <w:color w:val="000000"/>
        </w:rPr>
        <w:t xml:space="preserve"> z dnia 12 maja 2011 r. o refundacji leków, środków spożywczych specjalnego przeznaczenia żywieniowego oraz wyrobów medycznych (Dz. U. z 2022 r. po</w:t>
      </w:r>
      <w:r>
        <w:rPr>
          <w:color w:val="000000"/>
        </w:rPr>
        <w:t>z. 463 i 583), stosowane przy udzielaniu świadczeń gwarantowanych w zakładzie opiekuńczym, wymienione w przepisach rozporządzenia w przypadku realizacji świadczeń, o których mowa w ust. 4, finansowane są przez zakład opiekuńczy, w którym przebywa świadczen</w:t>
      </w:r>
      <w:r>
        <w:rPr>
          <w:color w:val="000000"/>
        </w:rPr>
        <w:t>iobiorca.</w:t>
      </w:r>
    </w:p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Rozdział  4.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Postanowienia końcowe</w:t>
      </w:r>
    </w:p>
    <w:p w:rsidR="008661DE" w:rsidRDefault="006B76F1">
      <w:pPr>
        <w:spacing w:before="26" w:after="240"/>
      </w:pPr>
      <w:r>
        <w:rPr>
          <w:b/>
          <w:color w:val="000000"/>
        </w:rPr>
        <w:t>§  15. </w:t>
      </w:r>
      <w:r>
        <w:rPr>
          <w:color w:val="000000"/>
        </w:rPr>
        <w:t>Umowy o udzielanie świadczeń opieki zdrowotnej w rodzaju świadczenia pielęgnacyjne i opiekuńcze w ramach opieki długoterminowej, zawarte przed dniem wejścia w życie niniejszego zarządzenia, zachowują waż</w:t>
      </w:r>
      <w:r>
        <w:rPr>
          <w:color w:val="000000"/>
        </w:rPr>
        <w:t>ność przez okres na jaki zostały zawarte.</w:t>
      </w:r>
    </w:p>
    <w:p w:rsidR="008661DE" w:rsidRDefault="006B76F1">
      <w:pPr>
        <w:spacing w:before="26" w:after="240"/>
      </w:pPr>
      <w:r>
        <w:rPr>
          <w:b/>
          <w:color w:val="000000"/>
        </w:rPr>
        <w:t>§  16. </w:t>
      </w:r>
      <w:r>
        <w:rPr>
          <w:color w:val="000000"/>
        </w:rPr>
        <w:t xml:space="preserve">Do postępowań w sprawie zawarcia umów o udzielanie świadczeń opieki zdrowotnej wszczętych i niezakończonych przed dniem wejścia w życie zarządzenia, stosuje się przepisy dotychczasowe, z tym że umowę o </w:t>
      </w:r>
      <w:r>
        <w:rPr>
          <w:color w:val="000000"/>
        </w:rPr>
        <w:t>udzielanie świadczeń opieki zdrowotnej w rodzaju świadczenia pielęgnacyjne i opiekuńcze w ramach opieki długoterminowej zawiera się zgodnie ze wzorem umowy o udzielanie świadczeń opieki zdrowotnej określonym w załączniku nr 2 do niniejszego zarządzenia.</w:t>
      </w:r>
    </w:p>
    <w:p w:rsidR="008661DE" w:rsidRDefault="006B76F1">
      <w:pPr>
        <w:spacing w:before="26" w:after="240"/>
      </w:pPr>
      <w:r>
        <w:rPr>
          <w:b/>
          <w:color w:val="000000"/>
        </w:rPr>
        <w:t>§ </w:t>
      </w:r>
      <w:r>
        <w:rPr>
          <w:b/>
          <w:color w:val="000000"/>
        </w:rPr>
        <w:t xml:space="preserve"> 17. </w:t>
      </w:r>
      <w:r>
        <w:rPr>
          <w:color w:val="000000"/>
        </w:rPr>
        <w:t xml:space="preserve">Traci moc </w:t>
      </w:r>
      <w:r>
        <w:rPr>
          <w:color w:val="1B1B1B"/>
        </w:rPr>
        <w:t>zarządzenie</w:t>
      </w:r>
      <w:r>
        <w:rPr>
          <w:color w:val="000000"/>
        </w:rPr>
        <w:t xml:space="preserve"> Nr 22/2021/DSOZ Prezesa Narodowego Funduszu Zdrowia z dnia 28 stycznia 2021 r. w sprawie określenia warunków zawierania i realizacji umów w rodzaju świadczenia pielęgnacyjne i opiekuńcze w ramach opieki długoterminowej.</w:t>
      </w:r>
    </w:p>
    <w:p w:rsidR="008661DE" w:rsidRDefault="006B76F1">
      <w:pPr>
        <w:spacing w:before="26" w:after="240"/>
      </w:pPr>
      <w:r>
        <w:rPr>
          <w:b/>
          <w:color w:val="000000"/>
        </w:rPr>
        <w:t>§  18. </w:t>
      </w:r>
      <w:r>
        <w:rPr>
          <w:color w:val="000000"/>
        </w:rPr>
        <w:t>Za</w:t>
      </w:r>
      <w:r>
        <w:rPr>
          <w:color w:val="000000"/>
        </w:rPr>
        <w:t>rządzenie wchodzi w życie z dniem 1 maja 2022 r.</w:t>
      </w:r>
    </w:p>
    <w:p w:rsidR="008661DE" w:rsidRDefault="008661DE">
      <w:pPr>
        <w:spacing w:before="80" w:after="0"/>
      </w:pP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Uzasadnienie</w:t>
      </w:r>
    </w:p>
    <w:p w:rsidR="008661DE" w:rsidRDefault="006B76F1">
      <w:pPr>
        <w:spacing w:after="0"/>
      </w:pPr>
      <w:r>
        <w:rPr>
          <w:color w:val="000000"/>
        </w:rPr>
        <w:t>Projekt zarządzenia Prezesa Narodowego Funduszu Zdrowia w sprawie określenia warunków zawierania i realizacji umów w rodzaju świadczenia pielęgnacyjne i opiekuńcze w ramach opieki długoterminow</w:t>
      </w:r>
      <w:r>
        <w:rPr>
          <w:color w:val="000000"/>
        </w:rPr>
        <w:t xml:space="preserve">ej stanowi wykonanie upoważnienia ustawowego zawartego w </w:t>
      </w:r>
      <w:r>
        <w:rPr>
          <w:color w:val="1B1B1B"/>
        </w:rPr>
        <w:t>art. 146 ust. 1</w:t>
      </w:r>
      <w:r>
        <w:rPr>
          <w:color w:val="000000"/>
        </w:rPr>
        <w:t xml:space="preserve"> ustawy z dnia 27 sierpnia 2004 r. o świadczeniach opieki zdrowotnej finansowanych ze środków publicznych (Dz. U. z 2021 r. poz. 1285,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zm.), zwanej dalej "ustawą o świadczeniac</w:t>
      </w:r>
      <w:r>
        <w:rPr>
          <w:color w:val="000000"/>
        </w:rPr>
        <w:t>h".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 xml:space="preserve">Wydanie nowego zarządzenia, zastępującego </w:t>
      </w:r>
      <w:r>
        <w:rPr>
          <w:color w:val="1B1B1B"/>
        </w:rPr>
        <w:t>zarządzenie</w:t>
      </w:r>
      <w:r>
        <w:rPr>
          <w:color w:val="000000"/>
        </w:rPr>
        <w:t xml:space="preserve"> Nr 22/2021/DSOZ Prezesa Narodowego Funduszu Zdrowia z dnia 28 stycznia 2021 r., wynika z konieczności wprowadzenia do stosowania taryfy określonej w obwieszczeniu Prezesa Agencji Oceny Technologii M</w:t>
      </w:r>
      <w:r>
        <w:rPr>
          <w:color w:val="000000"/>
        </w:rPr>
        <w:t>edycznych i Taryfikacji z dnia 11 lutego 2022 r. w sprawie taryf świadczeń gwarantowanych z obszaru świadczeń pielęgnacyjnych i opiekuńczych w ramach opieki długoterminowej dla świadczeń obejmujących zespoły długoterminowej opieki domowej dla pacjentów wen</w:t>
      </w:r>
      <w:r>
        <w:rPr>
          <w:color w:val="000000"/>
        </w:rPr>
        <w:t xml:space="preserve">tylowanych mechanicznie. Zgodnie z </w:t>
      </w:r>
      <w:r>
        <w:rPr>
          <w:color w:val="1B1B1B"/>
        </w:rPr>
        <w:t>art. 146 ust. 6</w:t>
      </w:r>
      <w:r>
        <w:rPr>
          <w:color w:val="000000"/>
        </w:rPr>
        <w:t xml:space="preserve"> ustawy o świadczeniach - określoną przez Prezesa Agencji taryfę świadczeń wprowadza się do stosowania nie później niż przed upływem 4 miesięcy od dnia jej opublikowania.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W przepisach zarządzenia (</w:t>
      </w:r>
      <w:r>
        <w:rPr>
          <w:color w:val="1B1B1B"/>
        </w:rPr>
        <w:t>§ 14 ust.</w:t>
      </w:r>
      <w:r>
        <w:rPr>
          <w:color w:val="1B1B1B"/>
        </w:rPr>
        <w:t xml:space="preserve"> 4</w:t>
      </w:r>
      <w:r>
        <w:rPr>
          <w:color w:val="000000"/>
        </w:rPr>
        <w:t xml:space="preserve">) dookreślono kwestie rozliczania świadczeń realizowanych przez logopedów w ambulatoryjnej opiece specjalistycznej. Zgodnie bowiem z postanowieniami </w:t>
      </w:r>
      <w:r>
        <w:rPr>
          <w:color w:val="1B1B1B"/>
        </w:rPr>
        <w:t>rozporządzenia</w:t>
      </w:r>
      <w:r>
        <w:rPr>
          <w:color w:val="000000"/>
        </w:rPr>
        <w:t xml:space="preserve"> Ministra Zdrowia z dnia 22 listopada 2013 r. w sprawie świadczeń gwarantowanych z zakresu </w:t>
      </w:r>
      <w:r>
        <w:rPr>
          <w:color w:val="000000"/>
        </w:rPr>
        <w:t xml:space="preserve">świadczeń pielęgnacyjnych i opiekuńczych w ramach opieki długoterminowej (Dz. U. z 2015 r. poz. 1658,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 pacjent przebywający w zakładzie opiekuńczym ma już bowiem zagwarantowane świadczenia udzielane przez logopedę.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Projekt zarządzenia Prezesa N</w:t>
      </w:r>
      <w:r>
        <w:rPr>
          <w:color w:val="000000"/>
        </w:rPr>
        <w:t>arodowego Funduszu Zdrowia został poddany konsultacjom zewnętrznym w terminie 25 luty - 14 marca 2022 r. W ramach konsultacji projekt został przedstawiony do zaopiniowania właściwym w sprawie podmiotom: konsultantom krajowym we właściwej dziedzinie medycyn</w:t>
      </w:r>
      <w:r>
        <w:rPr>
          <w:color w:val="000000"/>
        </w:rPr>
        <w:t xml:space="preserve">y, samorządom zawodowym (Naczelna Rada Lekarska, Naczelna Rada Pielęgniarek i Położnych) oraz reprezentatywnym organizacjom świadczeniodawców, w rozumieniu </w:t>
      </w:r>
      <w:r>
        <w:rPr>
          <w:color w:val="1B1B1B"/>
        </w:rPr>
        <w:t>art. 31sb ust. 1</w:t>
      </w:r>
      <w:r>
        <w:rPr>
          <w:color w:val="000000"/>
        </w:rPr>
        <w:t xml:space="preserve"> ustawy o świadczeniach.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W trakcie konsultacji, uwagi do projektu zgłosiło 14 podmio</w:t>
      </w:r>
      <w:r>
        <w:rPr>
          <w:color w:val="000000"/>
        </w:rPr>
        <w:t>tów. Uwzględniono uwagę dotyczącą nadania tytułu załącznikowi nr 5 "Karta wizyt pielęgniarki opieki długoterminowej domowej".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Zarządzenie wchodzi w życie z dniem 1 maja 2022 r.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Wprowadzone zmiany wpisują się w realizację celu nr 2 Strategii Narodowego Fund</w:t>
      </w:r>
      <w:r>
        <w:rPr>
          <w:color w:val="000000"/>
        </w:rPr>
        <w:t>uszu Zdrowia na lata 2019-2023 - Poprawa jakości i dostępności do świadczeń opieki zdrowotnej.</w:t>
      </w:r>
    </w:p>
    <w:p w:rsidR="008661DE" w:rsidRDefault="008661DE">
      <w:pPr>
        <w:spacing w:after="0"/>
      </w:pPr>
    </w:p>
    <w:p w:rsidR="008661DE" w:rsidRDefault="006B76F1">
      <w:pPr>
        <w:spacing w:before="147" w:after="0"/>
        <w:jc w:val="center"/>
      </w:pPr>
      <w:r>
        <w:rPr>
          <w:b/>
          <w:color w:val="000000"/>
        </w:rPr>
        <w:t>ZAŁĄCZNIKI</w:t>
      </w:r>
    </w:p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1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Katalog świadczeń pielęgnacyjnych i opiekuńczych dla świadczeń gwarantowanych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19"/>
        <w:gridCol w:w="1345"/>
        <w:gridCol w:w="1200"/>
        <w:gridCol w:w="1127"/>
        <w:gridCol w:w="1680"/>
        <w:gridCol w:w="1293"/>
        <w:gridCol w:w="1293"/>
        <w:gridCol w:w="685"/>
      </w:tblGrid>
      <w:tr w:rsidR="008661DE">
        <w:trPr>
          <w:trHeight w:val="45"/>
          <w:tblCellSpacing w:w="0" w:type="auto"/>
        </w:trPr>
        <w:tc>
          <w:tcPr>
            <w:tcW w:w="83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334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Nazwa zakresu świadczeń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Kod zakresu świadczeń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Jedn</w:t>
            </w:r>
            <w:r>
              <w:rPr>
                <w:b/>
                <w:color w:val="000000"/>
              </w:rPr>
              <w:t>ostka rozliczeniowa zakresu świadczeń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Nazwa produktu rozliczeniowego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Kod produktu rozliczeniowego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Waga punktowa produktu rozliczeniowego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Taryfa*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83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34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8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3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w zakładzie </w:t>
            </w:r>
            <w:proofErr w:type="spellStart"/>
            <w:r>
              <w:rPr>
                <w:color w:val="000000"/>
              </w:rPr>
              <w:t>pielęgnacyjno</w:t>
            </w:r>
            <w:proofErr w:type="spellEnd"/>
            <w:r>
              <w:rPr>
                <w:color w:val="000000"/>
              </w:rPr>
              <w:t xml:space="preserve"> - opiekuńczym / opiekuńczo - leczniczym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14.5160.026.04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pacjenta z liczbą punktów 0-40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5.15.00.0000182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4,29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pacjenta z chorobą AIDS lub zakażonych HIV z liczbą punktów 0-40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5.15.00.0000183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5,46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pacjenta z liczbą punktów 0-40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 xml:space="preserve"> żywionego dojelitowo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5.15.00.0000184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7,75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pacjenta z liczbą punktów 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>, który uzyskał do 8 pkt wg skali Glasgow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5.15.00.0000185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6,14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pacjenta z liczbą punktów 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>, który uzyskał do 8 pkt wg skali Glasgow i żywionego dojelitowo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5.15.00.0000186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9,60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pobytu w ZPO/ ZOL pacjenta z liczbą punktów</w:t>
            </w:r>
            <w:r>
              <w:rPr>
                <w:color w:val="000000"/>
              </w:rPr>
              <w:t xml:space="preserve"> 0-40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 xml:space="preserve"> żywionego pozajelitowo, w tym również nieprzytomnych, którzy uzyskali 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 xml:space="preserve"> i do 8 punktów w skali Glasgow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5.15.00.0000187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13,19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pobytu weterana poszkodowanego w Domu Weterana funkcjonującym jako ZOL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5.15.00.0000197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4,29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8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33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w zakładzie </w:t>
            </w:r>
            <w:proofErr w:type="spellStart"/>
            <w:r>
              <w:rPr>
                <w:color w:val="000000"/>
              </w:rPr>
              <w:t>pielęgnacyjno</w:t>
            </w:r>
            <w:proofErr w:type="spellEnd"/>
            <w:r>
              <w:rPr>
                <w:color w:val="000000"/>
              </w:rPr>
              <w:t xml:space="preserve"> - opiekuńczym dla dzieci i młodzieży / opiekuńczo - leczniczym dla dzieci i młodzieży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14.5161.026.04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dla dzieci i młodzieży z liczbą punktów 0-40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5.15.00.0000188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7,09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dla dzieci i młodzieży z liczbą punktów 0-40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>, żywionych dojelitowo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5.15.00.0000189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10,55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dla dzieci do ukończenia 3 roku życia lub </w:t>
            </w:r>
            <w:r>
              <w:rPr>
                <w:color w:val="000000"/>
              </w:rPr>
              <w:t xml:space="preserve">dzieci i młodzieży z liczbą punktów 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>, którzy uzyskali do 8 punktów w skali Glasgow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5.15.00.0000190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9,14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dla dzieci do ukończenia 3 roku życia lub dzieci i młodzieży z liczbą punktów 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>, którzy uzyskali do 8 punktów w skali Glasgow, żywionych dojelitowo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5.15.00.0000191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12,60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pobytu w ZPO/ZOL dla dzieci i młodzieży z liczbą punktów 0-40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 xml:space="preserve">, w tym również nieprzytomnych, którzy uzyskali 0 w skali </w:t>
            </w:r>
            <w:proofErr w:type="spellStart"/>
            <w:r>
              <w:rPr>
                <w:color w:val="000000"/>
              </w:rPr>
              <w:t>Barthel</w:t>
            </w:r>
            <w:proofErr w:type="spellEnd"/>
            <w:r>
              <w:rPr>
                <w:color w:val="000000"/>
              </w:rPr>
              <w:t xml:space="preserve"> i do 8 punktów w skali Glasgow oraz dzieci do ukończenia 3 roku życia, żywionych pozajelitowo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5.15.00.0000192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16,19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8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33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w zakładzie </w:t>
            </w:r>
            <w:proofErr w:type="spellStart"/>
            <w:r>
              <w:rPr>
                <w:color w:val="000000"/>
              </w:rPr>
              <w:t>pielęgnacyjno</w:t>
            </w:r>
            <w:proofErr w:type="spellEnd"/>
            <w:r>
              <w:rPr>
                <w:color w:val="000000"/>
              </w:rPr>
              <w:t xml:space="preserve"> - opiekuńczym dla pacjentów wentylowanych mechanicznie / opiekuńczo - leczniczym dla </w:t>
            </w:r>
            <w:r>
              <w:rPr>
                <w:color w:val="000000"/>
              </w:rPr>
              <w:t>pacjentów wentylowanych mechanicznie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14.5170.029.04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pobytu w ZPO/ZOL dla pacjentów wentylowanych mechanicznie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5.15.00.0000165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11,21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pobytu w ZPO/ZOL dla pacjentów wentylowanych mechanicznie i żywionych dojelitowo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5.15.00.0000193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14,67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pobytu w ZPO/ZOL dla pacjentów wentylowanych mechanicznie i żywionych pozajelitowo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5.15.00.0000194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18,26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8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33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w zakładzie </w:t>
            </w:r>
            <w:proofErr w:type="spellStart"/>
            <w:r>
              <w:rPr>
                <w:color w:val="000000"/>
              </w:rPr>
              <w:t>pielęgnacyjno</w:t>
            </w:r>
            <w:proofErr w:type="spellEnd"/>
            <w:r>
              <w:rPr>
                <w:color w:val="000000"/>
              </w:rPr>
              <w:t xml:space="preserve"> - opiekuńczym dla dzieci wentylowanych mechanicznie / opiekuńczo - </w:t>
            </w:r>
            <w:r>
              <w:rPr>
                <w:color w:val="000000"/>
              </w:rPr>
              <w:t>leczniczym dla dzieci wentylowanych mechanicznie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14.5171.029.04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pobytu w ZPO/ZOL dla dzieci wentylowanych mechanicznie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5.15.00.0000168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14,44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pobytu w ZPO/ZOL dla dzieci wentylowanych mechanicznie i żywionych dojelitowo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5.15.00.0000195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17,90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pobytu w ZPO/ZOL dla dzieci wentylowanych mechanicznie i żywionych pozajelitowo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5.15.00.0000196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21,49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8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33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świadczenia zespołu długoterminowej opieki domowej dla pacjentów wentylowanych mechanicznie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14.2140.029.04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zespołu długoterminowej opieki domowej dla pacjentów wentylowanych mechanicznie metodą inwazyjną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5.15.00.0000171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5,41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zespołu długoterminowej opieki domowej dla pacjentów wentylowanych mechanicznie metodą nieinwazyjną w </w:t>
            </w:r>
            <w:r>
              <w:rPr>
                <w:color w:val="000000"/>
              </w:rPr>
              <w:t>przypadku świadczeniobiorców z przewlekłą niewydolnością oddechową na podłożu chorób nerwowo-mięśniowych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5.15.00.0000172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5,02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zespołu długoterminowej opieki domowej dla pacjentów wentylowanych mechanicznie metodą nieinwazyjną z </w:t>
            </w:r>
            <w:r>
              <w:rPr>
                <w:color w:val="000000"/>
              </w:rPr>
              <w:t>wyłączeniem świadczeniobiorców z przewlekłą niewydolnością oddechową na podłożu chorób nerwowo-mięśniowych (pow. 16 godzin)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5.15.00.0000173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4,13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zespołu długoterminowej opieki domowej dla pacjentów wentylowanych mechanicznie od 8 do 16 </w:t>
            </w:r>
            <w:r>
              <w:rPr>
                <w:color w:val="000000"/>
              </w:rPr>
              <w:t>godzin na dobę metodą nieinwazyjną z wyłączeniem świadczeniobiorców z przewlekłą niewydolnością oddechową na podłożu chorób nerwowo-mięśniowych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5.15.00.0000232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3,11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zespołu długoterminowej opieki domowej dla pacjentów wentylowanych </w:t>
            </w:r>
            <w:r>
              <w:rPr>
                <w:color w:val="000000"/>
              </w:rPr>
              <w:t>mechanicznie poniżej 8 godzin na dobę metodą nieinwazyjną z wyłączeniem świadczeniobiorców z przewlekłą niewydolnością oddechową na podłożu chorób nerwowo-mięśniowych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5.15.00.0000233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1,35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8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33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zespołu długoterminowej opieki domowej dla dzieci </w:t>
            </w:r>
            <w:r>
              <w:rPr>
                <w:color w:val="000000"/>
              </w:rPr>
              <w:t>wentylowanych mechanicznie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14.2141.029.04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zespołu długoterminowej opieki domowej dla dzieci wentylowanych mechanicznie metodą inwazyjną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5.15.00.0000174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5,57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zespołu długoterminowej opieki domowej dla dzieci wentylowanych </w:t>
            </w:r>
            <w:r>
              <w:rPr>
                <w:color w:val="000000"/>
              </w:rPr>
              <w:t>mechanicznie metodą nieinwazyjną w przypadku dzieci i młodzieży do ukończenia 18. roku życia bez względu na czas trwania nieinwazyjnej wentylacji mechanicznej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5.15.00.0000175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5,08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83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334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świadczenia w pielęgniarskiej opiece długoterminowej domowej</w:t>
            </w:r>
          </w:p>
        </w:tc>
        <w:tc>
          <w:tcPr>
            <w:tcW w:w="209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14.2142.026.04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osobodzień za świadczenia pielęgniarskie w pielęgniarskiej opiece długoterminowej domowej dla pacjentów przebywających pod różnymi adresami zamieszkania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5.15.00.0000144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1,0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punkt</w:t>
            </w:r>
          </w:p>
        </w:tc>
        <w:tc>
          <w:tcPr>
            <w:tcW w:w="60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osobodzień za świadczenia pielęgnacyjne w </w:t>
            </w:r>
            <w:r>
              <w:rPr>
                <w:color w:val="000000"/>
              </w:rPr>
              <w:t>pielęgniarskiej opiece długoterminowej domowej dla pacjentów przebywających pod tym samym adresem zamieszkania</w:t>
            </w:r>
          </w:p>
        </w:tc>
        <w:tc>
          <w:tcPr>
            <w:tcW w:w="209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5.15.00.0000145</w:t>
            </w:r>
          </w:p>
        </w:tc>
        <w:tc>
          <w:tcPr>
            <w:tcW w:w="209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x</w:t>
            </w:r>
          </w:p>
        </w:tc>
        <w:tc>
          <w:tcPr>
            <w:tcW w:w="146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0,5</w:t>
            </w:r>
          </w:p>
        </w:tc>
      </w:tr>
      <w:tr w:rsidR="008661DE">
        <w:trPr>
          <w:trHeight w:val="30"/>
          <w:tblCellSpacing w:w="0" w:type="auto"/>
        </w:trPr>
        <w:tc>
          <w:tcPr>
            <w:tcW w:w="0" w:type="auto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* uwzględniona na podstawie: - załącznika do Obwieszczenia Prezesa Agencji Oceny Technologii Medycznych i Taryfikacji z </w:t>
            </w:r>
            <w:r>
              <w:rPr>
                <w:color w:val="000000"/>
              </w:rPr>
              <w:t>dnia 29 czerwca 2016 r. w sprawie taryf świadczeń gwarantowanych w rodzaju świadczenia pielęgnacyjne i opiekuńcze w ramach opieki długoterminowej, - załącznika do Obwieszczenia Prezesa Agencji Oceny Technologii Medycznych i Taryfikacji z dnia 13 września 2</w:t>
            </w:r>
            <w:r>
              <w:rPr>
                <w:color w:val="000000"/>
              </w:rPr>
              <w:t>016 r. w sprawie taryf świadczeń gwarantowanych w rodzaju świadczenia pielęgnacyjne i opiekuńcze w ramach opieki długoterminowej, - załącznika do Obwieszczenia Prezesa Agencji Oceny Technologii Medycznych i Taryfikacji z dnia 15 marca 2018 r. w sprawie tar</w:t>
            </w:r>
            <w:r>
              <w:rPr>
                <w:color w:val="000000"/>
              </w:rPr>
              <w:t>yf świadczeń gwarantowanych w rodzaju świadczenia pielęgnacyjne i opiekuńcze w ramach opieki długoterminowej, - załącznika do Obwieszczenia Prezesa Agencji Oceny Technologii Medycznych i Taryfikacji z dnia 28 maja 2018 r. w sprawie taryf świadczeń gwaranto</w:t>
            </w:r>
            <w:r>
              <w:rPr>
                <w:color w:val="000000"/>
              </w:rPr>
              <w:t xml:space="preserve">wanych w rodzaju świadczenia pielęgnacyjne i opiekuńcze w ramach opieki długoterminowej, - załącznika do Obwieszczenia Prezesa Agencji Oceny Technologii Medycznych i Taryfikacji z dnia 27 września 2019 r. w sprawie taryf świadczeń gwarantowanych w rodzaju </w:t>
            </w:r>
            <w:r>
              <w:rPr>
                <w:color w:val="000000"/>
              </w:rPr>
              <w:t>świadczenia pielęgnacyjne i opiekuńcze w ramach opieki długoterminowej oraz - załącznika do Obwieszczenia Prezesa Agencji Oceny Technologii Medycznych i Taryfikacji z dnia 11 lutego 2022 r. w sprawie taryf świadczeń gwarantowanych w rodzaju świadczenia pie</w:t>
            </w:r>
            <w:r>
              <w:rPr>
                <w:color w:val="000000"/>
              </w:rPr>
              <w:t>lęgnacyjne i opiekuńcze w ramach opieki długoterminowej</w:t>
            </w:r>
          </w:p>
        </w:tc>
      </w:tr>
      <w:tr w:rsidR="008661DE">
        <w:trPr>
          <w:trHeight w:val="30"/>
          <w:tblCellSpacing w:w="0" w:type="auto"/>
        </w:trPr>
        <w:tc>
          <w:tcPr>
            <w:tcW w:w="0" w:type="auto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Taryfy zostały ustalone w odniesieniu do świadczenia bazowego, tj. "osobodnia za świadczenia pielęgniarskie w pielęgniarskiej opiece długoterminowej domowej dla pacjentów przebywających pod różnymi </w:t>
            </w:r>
            <w:r>
              <w:rPr>
                <w:color w:val="000000"/>
              </w:rPr>
              <w:t>adresami zamieszkania", któremu przyporządkowano wartość taryfy równą punkt.</w:t>
            </w:r>
          </w:p>
        </w:tc>
      </w:tr>
    </w:tbl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2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Umowa Nr .../...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- ŚWIADCZENIA PIELĘGNACYJNE I OPIEKUŃCZE W RAMACH OPIEKI DŁUGOTERMINOWEJ</w:t>
      </w:r>
    </w:p>
    <w:p w:rsidR="008661DE" w:rsidRDefault="006B76F1">
      <w:pPr>
        <w:spacing w:after="0"/>
      </w:pPr>
      <w:r>
        <w:rPr>
          <w:color w:val="000000"/>
        </w:rPr>
        <w:t>zawarta w........................................., dnia...............</w:t>
      </w:r>
      <w:r>
        <w:rPr>
          <w:color w:val="000000"/>
        </w:rPr>
        <w:t>..................... roku, pomiędzy: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Narodowym Funduszem Zdrowia - reprezentowanym przez Prezesa Narodowego Funduszu Zdrowia, w imieniu którego działa: .................................. (wskazanie imienia i nazwiska osoby umocowanej) - ..................</w:t>
      </w:r>
      <w:r>
        <w:rPr>
          <w:color w:val="000000"/>
        </w:rPr>
        <w:t>............................. (wskazanie stanowiska) ............................... (nazwa oddziału) Oddziału Wojewódzkiego Narodowego Funduszu Zdrowia z siedzibą w .................................................................... (adres), na podstawie</w:t>
      </w:r>
      <w:r>
        <w:rPr>
          <w:color w:val="000000"/>
        </w:rPr>
        <w:t xml:space="preserve"> pełnomocnictwa/pełnomocnictw 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 nr ................ z dnia ......... / i nr ............ z dnia ................., zwanym dalej "Funduszem"</w:t>
      </w:r>
    </w:p>
    <w:p w:rsidR="008661DE" w:rsidRDefault="006B76F1">
      <w:pPr>
        <w:spacing w:before="25" w:after="0"/>
        <w:jc w:val="both"/>
      </w:pPr>
      <w:r>
        <w:rPr>
          <w:b/>
          <w:color w:val="000000"/>
        </w:rPr>
        <w:t>a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.................................................................................................................</w:t>
      </w:r>
      <w:r>
        <w:rPr>
          <w:color w:val="000000"/>
        </w:rPr>
        <w:t xml:space="preserve">.. (oznaczenie świadczeniodawcy: imię i nazwisko albo nazwa świadczeniodawcy w rozumieniu </w:t>
      </w:r>
      <w:r>
        <w:rPr>
          <w:color w:val="1B1B1B"/>
        </w:rPr>
        <w:t>art. 5 pkt 41</w:t>
      </w:r>
      <w:r>
        <w:rPr>
          <w:color w:val="000000"/>
        </w:rPr>
        <w:t xml:space="preserve"> ustawy z dnia 27 sierpnia 2004 r. o świadczeniach opieki zdrowotnej finansowanych ze środków publicznych (Dz. U. z 2021 r. poz. 1285,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zm.), zwan</w:t>
      </w:r>
      <w:r>
        <w:rPr>
          <w:color w:val="000000"/>
        </w:rPr>
        <w:t xml:space="preserve">ym dalej </w:t>
      </w:r>
      <w:r>
        <w:rPr>
          <w:b/>
          <w:color w:val="000000"/>
        </w:rPr>
        <w:t>"Świadczeniodawcą"</w:t>
      </w:r>
      <w:r>
        <w:rPr>
          <w:color w:val="000000"/>
        </w:rPr>
        <w:t>, reprezentowanym przez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...................................................................................................................................</w:t>
      </w:r>
    </w:p>
    <w:p w:rsidR="008661DE" w:rsidRDefault="008661DE">
      <w:pPr>
        <w:spacing w:before="80" w:after="0"/>
      </w:pPr>
    </w:p>
    <w:p w:rsidR="008661DE" w:rsidRDefault="006B76F1">
      <w:pPr>
        <w:spacing w:before="147" w:after="0"/>
        <w:jc w:val="center"/>
      </w:pPr>
      <w:r>
        <w:rPr>
          <w:b/>
          <w:color w:val="000000"/>
        </w:rPr>
        <w:t>PRZEDMIOT UMOWY</w:t>
      </w:r>
    </w:p>
    <w:p w:rsidR="008661DE" w:rsidRDefault="006B76F1">
      <w:pPr>
        <w:spacing w:before="26" w:after="0"/>
      </w:pPr>
      <w:r>
        <w:rPr>
          <w:b/>
          <w:color w:val="000000"/>
        </w:rPr>
        <w:t>§  1. </w:t>
      </w:r>
    </w:p>
    <w:p w:rsidR="008661DE" w:rsidRDefault="006B76F1">
      <w:pPr>
        <w:spacing w:before="26" w:after="0"/>
      </w:pPr>
      <w:r>
        <w:rPr>
          <w:color w:val="000000"/>
        </w:rPr>
        <w:t>1. </w:t>
      </w:r>
      <w:r>
        <w:rPr>
          <w:color w:val="000000"/>
        </w:rPr>
        <w:t xml:space="preserve">Przedmiotem umowy jest udzielanie przez Świadczeniodawcę świadczeń opieki zdrowotnej w rodzaju świadczenia pielęgnacyjne i opiekuńcze w ramach opieki długoterminowej, zwanymi dalej "świadczeniami", w zakresie określonym w </w:t>
      </w:r>
      <w:r>
        <w:rPr>
          <w:b/>
          <w:color w:val="000000"/>
        </w:rPr>
        <w:t xml:space="preserve">załączniku nr 1 </w:t>
      </w:r>
      <w:r>
        <w:rPr>
          <w:color w:val="000000"/>
        </w:rPr>
        <w:t>do umowy.</w:t>
      </w:r>
    </w:p>
    <w:p w:rsidR="008661DE" w:rsidRDefault="006B76F1">
      <w:pPr>
        <w:spacing w:before="26" w:after="0"/>
      </w:pPr>
      <w:r>
        <w:rPr>
          <w:color w:val="000000"/>
        </w:rPr>
        <w:t>2. Świad</w:t>
      </w:r>
      <w:r>
        <w:rPr>
          <w:color w:val="000000"/>
        </w:rPr>
        <w:t>czeniodawca obowiązany jest wykonywać umowę zgodnie: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1) z warunkami udzielania świadczeń określonymi w:</w:t>
      </w:r>
    </w:p>
    <w:p w:rsidR="008661DE" w:rsidRDefault="006B76F1">
      <w:pPr>
        <w:spacing w:after="0"/>
        <w:ind w:left="746"/>
      </w:pPr>
      <w:r>
        <w:rPr>
          <w:color w:val="000000"/>
        </w:rPr>
        <w:t xml:space="preserve">a) </w:t>
      </w:r>
      <w:r>
        <w:rPr>
          <w:color w:val="1B1B1B"/>
        </w:rPr>
        <w:t>ustawie</w:t>
      </w:r>
      <w:r>
        <w:rPr>
          <w:color w:val="000000"/>
        </w:rPr>
        <w:t xml:space="preserve"> z dnia 27 sierpnia 2004 r. o świadczeniach opieki zdrowotnej finansowanych ze środków publicznych (Dz. U. z 2021 r. poz. 1285,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zm.), </w:t>
      </w:r>
      <w:r>
        <w:rPr>
          <w:color w:val="000000"/>
        </w:rPr>
        <w:t>zwanej dalej "ustawą o świadczeniach",</w:t>
      </w:r>
    </w:p>
    <w:p w:rsidR="008661DE" w:rsidRDefault="006B76F1">
      <w:pPr>
        <w:spacing w:after="0"/>
        <w:ind w:left="746"/>
      </w:pPr>
      <w:r>
        <w:rPr>
          <w:color w:val="000000"/>
        </w:rPr>
        <w:t>b) w rozporządzeniu ministra właściwego do spraw zdrowia:</w:t>
      </w:r>
    </w:p>
    <w:p w:rsidR="008661DE" w:rsidRDefault="006B76F1">
      <w:pPr>
        <w:spacing w:after="0"/>
        <w:ind w:left="746"/>
      </w:pPr>
      <w:r>
        <w:rPr>
          <w:color w:val="000000"/>
        </w:rPr>
        <w:t xml:space="preserve">– w sprawie świadczeń gwarantowanych z zakresu świadczeń pielęgnacyjnych i opiekuńczych w ramach opieki długoterminowej, wydanym na podstawie </w:t>
      </w:r>
      <w:r>
        <w:rPr>
          <w:color w:val="1B1B1B"/>
        </w:rPr>
        <w:t>art. 31d</w:t>
      </w:r>
      <w:r>
        <w:rPr>
          <w:color w:val="000000"/>
        </w:rPr>
        <w:t xml:space="preserve"> ustawy o świadczeniach,</w:t>
      </w:r>
    </w:p>
    <w:p w:rsidR="008661DE" w:rsidRDefault="006B76F1">
      <w:pPr>
        <w:spacing w:after="0"/>
        <w:ind w:left="746"/>
      </w:pPr>
      <w:r>
        <w:rPr>
          <w:color w:val="000000"/>
        </w:rPr>
        <w:t xml:space="preserve">– w sprawie ogólnych warunków umów o udzielanie świadczeń opieki zdrowotnej wydanym na podstawie </w:t>
      </w:r>
      <w:r>
        <w:rPr>
          <w:color w:val="1B1B1B"/>
        </w:rPr>
        <w:t>art. 137 ust. 2</w:t>
      </w:r>
      <w:r>
        <w:rPr>
          <w:color w:val="000000"/>
        </w:rPr>
        <w:t xml:space="preserve"> ustawy o świadczeniach, zwanych dalej "Ogólnymi warunkami umów",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2) ze szczegółowymi warunkami umów określonymi przez </w:t>
      </w:r>
      <w:r>
        <w:rPr>
          <w:color w:val="000000"/>
        </w:rPr>
        <w:t xml:space="preserve">Prezesa Funduszu, na podstawie </w:t>
      </w:r>
      <w:r>
        <w:rPr>
          <w:color w:val="1B1B1B"/>
        </w:rPr>
        <w:t>art. 146 ust. 1 pkt 2</w:t>
      </w:r>
      <w:r>
        <w:rPr>
          <w:color w:val="000000"/>
        </w:rPr>
        <w:t xml:space="preserve"> ustawy o świadczeniach.</w:t>
      </w:r>
    </w:p>
    <w:p w:rsidR="008661DE" w:rsidRDefault="006B76F1">
      <w:pPr>
        <w:spacing w:before="26" w:after="0"/>
      </w:pPr>
      <w:r>
        <w:rPr>
          <w:color w:val="000000"/>
        </w:rPr>
        <w:t>3. Świadczeniodawca obowiązany jest do zapoznania z przepisami § 12 Ogólnych warunków umów wszystkie osoby, które udzielają świadczeń opieki zdrowotnej lub udzielają informacji Św</w:t>
      </w:r>
      <w:r>
        <w:rPr>
          <w:color w:val="000000"/>
        </w:rPr>
        <w:t>iadczeniobiorcom o sposobie, trybie oraz zasadach udzielania świadczeń w jego placówce.</w:t>
      </w:r>
    </w:p>
    <w:p w:rsidR="008661DE" w:rsidRDefault="008661DE">
      <w:pPr>
        <w:spacing w:before="80" w:after="0"/>
      </w:pP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ORGANIZACJA UDZIELANIA ŚWIADCZEŃ</w:t>
      </w:r>
    </w:p>
    <w:p w:rsidR="008661DE" w:rsidRDefault="006B76F1">
      <w:pPr>
        <w:spacing w:before="26" w:after="0"/>
      </w:pPr>
      <w:r>
        <w:rPr>
          <w:b/>
          <w:color w:val="000000"/>
        </w:rPr>
        <w:t>§  2. </w:t>
      </w:r>
    </w:p>
    <w:p w:rsidR="008661DE" w:rsidRDefault="006B76F1">
      <w:pPr>
        <w:spacing w:before="26" w:after="0"/>
      </w:pPr>
      <w:r>
        <w:rPr>
          <w:color w:val="000000"/>
        </w:rPr>
        <w:t xml:space="preserve">1. Świadczenia w poszczególnych zakresach udzielane są przez osoby wymienione w </w:t>
      </w:r>
      <w:r>
        <w:rPr>
          <w:b/>
          <w:color w:val="000000"/>
        </w:rPr>
        <w:t xml:space="preserve">załączniku nr 2 </w:t>
      </w:r>
      <w:r>
        <w:rPr>
          <w:color w:val="000000"/>
        </w:rPr>
        <w:t>do umowy - "Harmonogram - zasob</w:t>
      </w:r>
      <w:r>
        <w:rPr>
          <w:color w:val="000000"/>
        </w:rPr>
        <w:t>y".</w:t>
      </w:r>
    </w:p>
    <w:p w:rsidR="008661DE" w:rsidRDefault="006B76F1">
      <w:pPr>
        <w:spacing w:before="26" w:after="0"/>
      </w:pPr>
      <w:r>
        <w:rPr>
          <w:color w:val="000000"/>
        </w:rPr>
        <w:t xml:space="preserve">2. Świadczenia w poszczególnych zakresach są udzielane zgodnie z harmonogramem pracy, określonym w </w:t>
      </w:r>
      <w:r>
        <w:rPr>
          <w:b/>
          <w:color w:val="000000"/>
        </w:rPr>
        <w:t xml:space="preserve">załączniku nr 2 </w:t>
      </w:r>
      <w:r>
        <w:rPr>
          <w:color w:val="000000"/>
        </w:rPr>
        <w:t>do umowy - "Harmonogram - zasoby".</w:t>
      </w:r>
    </w:p>
    <w:p w:rsidR="008661DE" w:rsidRDefault="006B76F1">
      <w:pPr>
        <w:spacing w:before="26" w:after="0"/>
      </w:pPr>
      <w:r>
        <w:rPr>
          <w:color w:val="000000"/>
        </w:rPr>
        <w:t>3. Dane o potencjale wykonawczym Świadczeniodawcy przeznaczonym do realizacji umowy, będące w jego dys</w:t>
      </w:r>
      <w:r>
        <w:rPr>
          <w:color w:val="000000"/>
        </w:rPr>
        <w:t xml:space="preserve">pozycji, określone są w </w:t>
      </w:r>
      <w:r>
        <w:rPr>
          <w:b/>
          <w:color w:val="000000"/>
        </w:rPr>
        <w:t xml:space="preserve">załączniku nr 2 </w:t>
      </w:r>
      <w:r>
        <w:rPr>
          <w:color w:val="000000"/>
        </w:rPr>
        <w:t>do umowy - "Harmonogram - zasoby".</w:t>
      </w:r>
    </w:p>
    <w:p w:rsidR="008661DE" w:rsidRDefault="006B76F1">
      <w:pPr>
        <w:spacing w:before="26" w:after="0"/>
      </w:pPr>
      <w:r>
        <w:rPr>
          <w:color w:val="000000"/>
        </w:rPr>
        <w:t>4. Świadczenia w poszczególnych zakresach mogą być udzielane przez Świadczeniodawcę z udziałem podwykonawców udzielających świadczeń na zlecenie Świadczeniodawcy, wymienionych w "Wy</w:t>
      </w:r>
      <w:r>
        <w:rPr>
          <w:color w:val="000000"/>
        </w:rPr>
        <w:t xml:space="preserve">kazie podwykonawców", stanowiącym </w:t>
      </w:r>
      <w:r>
        <w:rPr>
          <w:b/>
          <w:color w:val="000000"/>
        </w:rPr>
        <w:t xml:space="preserve">załącznik nr 3 </w:t>
      </w:r>
      <w:r>
        <w:rPr>
          <w:color w:val="000000"/>
        </w:rPr>
        <w:t>do umowy.</w:t>
      </w:r>
    </w:p>
    <w:p w:rsidR="008661DE" w:rsidRDefault="006B76F1">
      <w:pPr>
        <w:spacing w:before="26" w:after="0"/>
      </w:pPr>
      <w:r>
        <w:rPr>
          <w:color w:val="000000"/>
        </w:rPr>
        <w:t>5. Świadczenia mogą być udzielane wyłącznie przez podwykonawcę spełniającego warunki określone w przepisach, o których mowa w § 1 ust. 2.</w:t>
      </w:r>
    </w:p>
    <w:p w:rsidR="008661DE" w:rsidRDefault="006B76F1">
      <w:pPr>
        <w:spacing w:before="26" w:after="0"/>
      </w:pPr>
      <w:r>
        <w:rPr>
          <w:color w:val="000000"/>
        </w:rPr>
        <w:t>6. Dopuszczalne jest zlecenie podwykonawcy udzielania jedyn</w:t>
      </w:r>
      <w:r>
        <w:rPr>
          <w:color w:val="000000"/>
        </w:rPr>
        <w:t>ie niepełnego zakresu świadczeń będących przedmiotem umowy.</w:t>
      </w:r>
    </w:p>
    <w:p w:rsidR="008661DE" w:rsidRDefault="006B76F1">
      <w:pPr>
        <w:spacing w:before="26" w:after="0"/>
      </w:pPr>
      <w:r>
        <w:rPr>
          <w:color w:val="000000"/>
        </w:rPr>
        <w:t xml:space="preserve">7. Umowa zawarta pomiędzy </w:t>
      </w:r>
      <w:r>
        <w:rPr>
          <w:color w:val="1B1B1B"/>
        </w:rPr>
        <w:t>Świadczeniodawcą</w:t>
      </w:r>
      <w:r>
        <w:rPr>
          <w:color w:val="000000"/>
        </w:rPr>
        <w:t xml:space="preserve"> a podwykonawcą zawiera zastrzeżenie o prawie Funduszu do przeprowadzenia kontroli podmiotów biorących udział w udzielaniu świadczeń, na zasadach określon</w:t>
      </w:r>
      <w:r>
        <w:rPr>
          <w:color w:val="000000"/>
        </w:rPr>
        <w:t xml:space="preserve">ych w </w:t>
      </w:r>
      <w:r>
        <w:rPr>
          <w:color w:val="1B1B1B"/>
        </w:rPr>
        <w:t>ustawie</w:t>
      </w:r>
      <w:r>
        <w:rPr>
          <w:color w:val="000000"/>
        </w:rPr>
        <w:t xml:space="preserve"> o świadczeniach, w zakresie wynikającym z umowy. Fundusz informuje Świadczeniodawcę o rozpoczęciu i zakończeniu kontroli podmiotów biorących udział w udzielaniu świadczeń oraz jej wynikach.</w:t>
      </w:r>
    </w:p>
    <w:p w:rsidR="008661DE" w:rsidRDefault="006B76F1">
      <w:pPr>
        <w:spacing w:before="26" w:after="0"/>
      </w:pPr>
      <w:r>
        <w:rPr>
          <w:color w:val="000000"/>
        </w:rPr>
        <w:t>8. Zaprzestanie współpracy z podwykonawcą wymieniony</w:t>
      </w:r>
      <w:r>
        <w:rPr>
          <w:color w:val="000000"/>
        </w:rPr>
        <w:t xml:space="preserve">m w </w:t>
      </w:r>
      <w:r>
        <w:rPr>
          <w:b/>
          <w:color w:val="000000"/>
        </w:rPr>
        <w:t xml:space="preserve">załączniku nr 3 </w:t>
      </w:r>
      <w:r>
        <w:rPr>
          <w:color w:val="000000"/>
        </w:rPr>
        <w:t>do umowy lub nawiązanie współpracy z innym podwykonawcą, wymaga zgłoszenia dyrektorowi Oddziału Funduszu najpóźniej w dniu poprzedzającym wejście w życie zmiany.</w:t>
      </w:r>
    </w:p>
    <w:p w:rsidR="008661DE" w:rsidRDefault="006B76F1">
      <w:pPr>
        <w:spacing w:before="26" w:after="0"/>
      </w:pPr>
      <w:r>
        <w:rPr>
          <w:color w:val="000000"/>
        </w:rPr>
        <w:t>9. Świadczeniodawca obowiązany jest do bieżącego aktualizowania danych o s</w:t>
      </w:r>
      <w:r>
        <w:rPr>
          <w:color w:val="000000"/>
        </w:rPr>
        <w:t>woim potencjale wykonawczym przeznaczonym do realizacji umowy, przez który rozumie się zasoby będące w dyspozycji Świadczeniodawcy służące wykonywaniu świadczeń opieki zdrowotnej, w szczególności osoby udzielające tych świadczeń i sprzęt.</w:t>
      </w:r>
    </w:p>
    <w:p w:rsidR="008661DE" w:rsidRDefault="006B76F1">
      <w:pPr>
        <w:spacing w:before="26" w:after="0"/>
      </w:pPr>
      <w:r>
        <w:rPr>
          <w:color w:val="000000"/>
        </w:rPr>
        <w:t xml:space="preserve">10. Aktualizacji </w:t>
      </w:r>
      <w:r>
        <w:rPr>
          <w:color w:val="000000"/>
        </w:rPr>
        <w:t>danych, o których mowa w ust. 8 i 9, należy dokonywać za pomocą udostępnionych przez Fundusz aplikacji informatycznych, w szczególności Portalu Narodowego Funduszu Zdrowia, na zasadach i warunkach określonych w zarządzeniu Prezesa Funduszu w sprawie korzys</w:t>
      </w:r>
      <w:r>
        <w:rPr>
          <w:color w:val="000000"/>
        </w:rPr>
        <w:t>tania z Portalu Narodowego Funduszu Zdrowia oraz w umowie upoważniającej do korzystania z tego Portalu.</w:t>
      </w:r>
    </w:p>
    <w:p w:rsidR="008661DE" w:rsidRDefault="006B76F1">
      <w:pPr>
        <w:spacing w:before="26" w:after="240"/>
      </w:pPr>
      <w:r>
        <w:rPr>
          <w:b/>
          <w:color w:val="000000"/>
        </w:rPr>
        <w:t>§  3. </w:t>
      </w:r>
      <w:r>
        <w:rPr>
          <w:color w:val="000000"/>
        </w:rPr>
        <w:t>Świadczeniodawca jest obowiązany do zawarcia umowy ubezpieczenia odpowiedzialności cywilnej za szkody wyrządzone w związku z udzielaniem świadczeń</w:t>
      </w:r>
      <w:r>
        <w:rPr>
          <w:color w:val="000000"/>
        </w:rPr>
        <w:t xml:space="preserve">, na warunkach określonych w przepisach wydanych na podstawie </w:t>
      </w:r>
      <w:r>
        <w:rPr>
          <w:color w:val="1B1B1B"/>
        </w:rPr>
        <w:t>art. 136b ust. 2</w:t>
      </w:r>
      <w:r>
        <w:rPr>
          <w:color w:val="000000"/>
        </w:rPr>
        <w:t xml:space="preserve"> ustawy o świadczeniach.</w:t>
      </w:r>
    </w:p>
    <w:p w:rsidR="008661DE" w:rsidRDefault="008661DE">
      <w:pPr>
        <w:spacing w:before="80" w:after="0"/>
      </w:pP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WARUNKI FINANSOWANIA ŚWIADCZEŃ</w:t>
      </w:r>
    </w:p>
    <w:p w:rsidR="008661DE" w:rsidRDefault="006B76F1">
      <w:pPr>
        <w:spacing w:before="26" w:after="0"/>
      </w:pPr>
      <w:r>
        <w:rPr>
          <w:b/>
          <w:color w:val="000000"/>
        </w:rPr>
        <w:t>§  4. </w:t>
      </w:r>
    </w:p>
    <w:p w:rsidR="008661DE" w:rsidRDefault="006B76F1">
      <w:pPr>
        <w:spacing w:before="26" w:after="0"/>
      </w:pPr>
      <w:r>
        <w:rPr>
          <w:color w:val="000000"/>
        </w:rPr>
        <w:t xml:space="preserve">1. Kwota zobowiązania Funduszu wobec Świadczeniodawcy z tytułu realizacji umowy w okresie od dnia ......... r. do </w:t>
      </w:r>
      <w:r>
        <w:rPr>
          <w:color w:val="000000"/>
        </w:rPr>
        <w:t>dnia ......... r. wynosi maksymalnie ......................... zł (słownie: .................................................................................. zł).</w:t>
      </w:r>
    </w:p>
    <w:p w:rsidR="008661DE" w:rsidRDefault="006B76F1">
      <w:pPr>
        <w:spacing w:before="26" w:after="0"/>
      </w:pPr>
      <w:r>
        <w:rPr>
          <w:color w:val="000000"/>
        </w:rPr>
        <w:t>2. Kwota zobowiązania, o której mowa w ust. 1, zawiera środki wynikające z określenia współc</w:t>
      </w:r>
      <w:r>
        <w:rPr>
          <w:color w:val="000000"/>
        </w:rPr>
        <w:t>zynników korygujących, o których mowa w § 16 Ogólnych warunków umów.</w:t>
      </w:r>
    </w:p>
    <w:p w:rsidR="008661DE" w:rsidRDefault="006B76F1">
      <w:pPr>
        <w:spacing w:before="26" w:after="0"/>
      </w:pPr>
      <w:r>
        <w:rPr>
          <w:color w:val="000000"/>
        </w:rPr>
        <w:t>3. W przypadku nieprzeznaczenia przez Świadczeniodawcę środków wynikających z określenia współczynników korygujących, o których mowa w § 16 ust. 3 lub ust. 4a Ogólnych warunków umów, w sp</w:t>
      </w:r>
      <w:r>
        <w:rPr>
          <w:color w:val="000000"/>
        </w:rPr>
        <w:t>osób określony w § 16 ust. 3, 4, 4b i 4c Ogólnych warunków umów, kwota przekazanych Świadczeniodawcy środków podlega zwrotowi.</w:t>
      </w:r>
    </w:p>
    <w:p w:rsidR="008661DE" w:rsidRDefault="006B76F1">
      <w:pPr>
        <w:spacing w:before="26" w:after="0"/>
      </w:pPr>
      <w:r>
        <w:rPr>
          <w:color w:val="000000"/>
        </w:rPr>
        <w:t>4. Liczbę i cenę jednostek rozliczeniowych oraz kwotę zobowiązania w poszczególnych zakresach świadczeń objętych umową określa "P</w:t>
      </w:r>
      <w:r>
        <w:rPr>
          <w:color w:val="000000"/>
        </w:rPr>
        <w:t>lan rzeczowo-finansowy", stanowiący załącznik nr 1 do umowy.</w:t>
      </w:r>
    </w:p>
    <w:p w:rsidR="008661DE" w:rsidRDefault="006B76F1">
      <w:pPr>
        <w:spacing w:before="26" w:after="0"/>
      </w:pPr>
      <w:r>
        <w:rPr>
          <w:color w:val="000000"/>
        </w:rPr>
        <w:t>5. Należność z tytułu umowy za realizację świadczeń, Fundusz przekazuje na rachunek bankowy: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Dane posiadacza rachunku bankowego: ..................................................................</w:t>
      </w:r>
      <w:r>
        <w:rPr>
          <w:color w:val="000000"/>
        </w:rPr>
        <w:t>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nr .................................................................................................................................</w:t>
      </w:r>
    </w:p>
    <w:p w:rsidR="008661DE" w:rsidRDefault="006B76F1">
      <w:pPr>
        <w:spacing w:before="26" w:after="0"/>
      </w:pPr>
      <w:r>
        <w:rPr>
          <w:color w:val="000000"/>
        </w:rPr>
        <w:t>6. Zmiana numeru rachunku bankowego, o którym mowa w ust. 5, wymaga uprzedniego złożenia przez świadczeniodawcę wn</w:t>
      </w:r>
      <w:r>
        <w:rPr>
          <w:color w:val="000000"/>
        </w:rPr>
        <w:t>iosku w sprawie zmiany rachunku bankowego, którego wzór stanowi załącznik nr 4 do umowy.</w:t>
      </w:r>
    </w:p>
    <w:p w:rsidR="008661DE" w:rsidRDefault="006B76F1">
      <w:pPr>
        <w:spacing w:before="26" w:after="0"/>
      </w:pPr>
      <w:r>
        <w:rPr>
          <w:color w:val="000000"/>
        </w:rPr>
        <w:t>7. Należność za bieżący okres sprawozdawczy, określona w rachunku, ustalana jest zgodnie z zasadami określonymi w Ogólnych warunkach umów.</w:t>
      </w:r>
    </w:p>
    <w:p w:rsidR="008661DE" w:rsidRDefault="006B76F1">
      <w:pPr>
        <w:spacing w:before="26" w:after="0"/>
      </w:pPr>
      <w:r>
        <w:rPr>
          <w:color w:val="000000"/>
        </w:rPr>
        <w:t>8. </w:t>
      </w:r>
      <w:r>
        <w:rPr>
          <w:color w:val="000000"/>
        </w:rPr>
        <w:t xml:space="preserve">Kwota zobowiązania, o której mowa w ust. 1, wypełnia zobowiązania Funduszu, wynikające z postanowień </w:t>
      </w:r>
      <w:r>
        <w:rPr>
          <w:color w:val="1B1B1B"/>
        </w:rPr>
        <w:t>art. 10f</w:t>
      </w:r>
      <w:r>
        <w:rPr>
          <w:color w:val="000000"/>
        </w:rPr>
        <w:t xml:space="preserve"> ustawy z dnia 22 lipca 2006 r. o przekazaniu środków finansowych świadczeniodawcom na wzrost wynagrodzeń (Dz. U. Nr 149, poz. 1076,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zm.).</w:t>
      </w:r>
    </w:p>
    <w:p w:rsidR="008661DE" w:rsidRDefault="006B76F1">
      <w:pPr>
        <w:spacing w:before="26" w:after="0"/>
      </w:pPr>
      <w:r>
        <w:rPr>
          <w:color w:val="000000"/>
        </w:rPr>
        <w:t>9. Rachunki z tytułu realizacji umowy Świadczeniodawca może przesłać w formie papierowej lub w formie elektronicznej przez Portal Narodowego Funduszu Zdrowia zgodnie z formatem ustalonym przez Prezesa Funduszu, pod warunkiem zapewnienia autentyczności poch</w:t>
      </w:r>
      <w:r>
        <w:rPr>
          <w:color w:val="000000"/>
        </w:rPr>
        <w:t>odzenia, integralności treści i czytelności faktury.</w:t>
      </w:r>
    </w:p>
    <w:p w:rsidR="008661DE" w:rsidRDefault="006B76F1">
      <w:pPr>
        <w:spacing w:before="26" w:after="0"/>
      </w:pPr>
      <w:r>
        <w:rPr>
          <w:b/>
          <w:color w:val="000000"/>
        </w:rPr>
        <w:t>§  5. </w:t>
      </w:r>
      <w:r>
        <w:rPr>
          <w:color w:val="000000"/>
        </w:rPr>
        <w:t>Świadczeniodawca jest zobowiązany do sprawozdawania w raporcie statystycznym, w szczególności następujących danych: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1) </w:t>
      </w:r>
      <w:proofErr w:type="spellStart"/>
      <w:r>
        <w:rPr>
          <w:color w:val="000000"/>
        </w:rPr>
        <w:t>rozpoznań</w:t>
      </w:r>
      <w:proofErr w:type="spellEnd"/>
      <w:r>
        <w:rPr>
          <w:color w:val="000000"/>
        </w:rPr>
        <w:t xml:space="preserve"> według Międzynarodowej Statystycznej Klasyfikacji Chorób i Problemów</w:t>
      </w:r>
      <w:r>
        <w:rPr>
          <w:color w:val="000000"/>
        </w:rPr>
        <w:t xml:space="preserve"> Zdrowotnych - Rewizja Dziesiąta (ICD-10),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2) w przypadku chorób rzadkich stosuje się także rozpoznania opisane numerami ORPHA,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3) procedur medycznych według Międzynarodowej Klasyfikacji Procedur Medycznych (ICD-9)</w:t>
      </w:r>
    </w:p>
    <w:p w:rsidR="008661DE" w:rsidRDefault="006B76F1">
      <w:pPr>
        <w:spacing w:after="0"/>
        <w:ind w:left="373"/>
      </w:pPr>
      <w:r>
        <w:rPr>
          <w:color w:val="000000"/>
        </w:rPr>
        <w:t xml:space="preserve">- w wersjach wskazanych przez Fundusz na </w:t>
      </w:r>
      <w:r>
        <w:rPr>
          <w:color w:val="000000"/>
        </w:rPr>
        <w:t>dany okres sprawozdawczy.</w:t>
      </w:r>
    </w:p>
    <w:p w:rsidR="008661DE" w:rsidRDefault="008661DE">
      <w:pPr>
        <w:spacing w:before="80" w:after="0"/>
      </w:pP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KARY UMOWNE</w:t>
      </w:r>
    </w:p>
    <w:p w:rsidR="008661DE" w:rsidRDefault="006B76F1">
      <w:pPr>
        <w:spacing w:before="26" w:after="0"/>
      </w:pPr>
      <w:r>
        <w:rPr>
          <w:b/>
          <w:color w:val="000000"/>
        </w:rPr>
        <w:t>§  6. </w:t>
      </w:r>
    </w:p>
    <w:p w:rsidR="008661DE" w:rsidRDefault="006B76F1">
      <w:pPr>
        <w:spacing w:before="26" w:after="0"/>
      </w:pPr>
      <w:r>
        <w:rPr>
          <w:color w:val="000000"/>
        </w:rPr>
        <w:t>1. W przypadku niewykonania lub nienależytego wykonania umowy, z przyczyn leżących po stronie Świadczeniodawcy, Fundusz może nałożyć na Świadczeniodawcę karę umowną.</w:t>
      </w:r>
    </w:p>
    <w:p w:rsidR="008661DE" w:rsidRDefault="006B76F1">
      <w:pPr>
        <w:spacing w:before="26" w:after="0"/>
      </w:pPr>
      <w:r>
        <w:rPr>
          <w:color w:val="000000"/>
        </w:rPr>
        <w:t>2. W przypadku wystawienia recept osobom nie</w:t>
      </w:r>
      <w:r>
        <w:rPr>
          <w:color w:val="000000"/>
        </w:rPr>
        <w:t>uprawnionym lub w przypadkach nieuzasadnionych, Fundusz może nałożyć na Świadczeniodawcę karę umowną stanowiącą równowartość nienależnej refundacji cen leków dokonanych na podstawie recept wraz z odsetkami ustawowymi od dnia dokonania refundacji.</w:t>
      </w:r>
    </w:p>
    <w:p w:rsidR="008661DE" w:rsidRDefault="006B76F1">
      <w:pPr>
        <w:spacing w:before="26" w:after="0"/>
      </w:pPr>
      <w:r>
        <w:rPr>
          <w:color w:val="000000"/>
        </w:rPr>
        <w:t>3. </w:t>
      </w:r>
      <w:r>
        <w:rPr>
          <w:color w:val="000000"/>
        </w:rPr>
        <w:t xml:space="preserve">W przypadku wystawienia zleceń na zaopatrzenie w wyroby medyczne, na zlecenie osoby uprawnionej oraz ich naprawy, o których mowa w </w:t>
      </w:r>
      <w:r>
        <w:rPr>
          <w:color w:val="1B1B1B"/>
        </w:rPr>
        <w:t>ustawie</w:t>
      </w:r>
      <w:r>
        <w:rPr>
          <w:color w:val="000000"/>
        </w:rPr>
        <w:t xml:space="preserve"> z dnia 12 maja 2011 r. o refundacji leków, środków spożywczych specjalnego przeznaczenia żywieniowego oraz wyrobów me</w:t>
      </w:r>
      <w:r>
        <w:rPr>
          <w:color w:val="000000"/>
        </w:rPr>
        <w:t xml:space="preserve">dycznych (Dz. U. z 2022 r. poz. 463,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zm.), finansowanych w całości lub w części przez Fundusz, osobom nieuprawnionym lub w przypadkach nieuzasadnionych, Fundusz może nałożyć na Świadczeniodawcę karę umowną stanowiącą równowartość kwoty nienależnego</w:t>
      </w:r>
      <w:r>
        <w:rPr>
          <w:color w:val="000000"/>
        </w:rPr>
        <w:t xml:space="preserve"> finansowania wraz z odsetkami ustawowymi od dnia dokonania refundacji.</w:t>
      </w:r>
    </w:p>
    <w:p w:rsidR="008661DE" w:rsidRDefault="006B76F1">
      <w:pPr>
        <w:spacing w:before="26" w:after="0"/>
      </w:pPr>
      <w:r>
        <w:rPr>
          <w:color w:val="000000"/>
        </w:rPr>
        <w:t>4. W przypadku niedopełnienia obowiązku dotyczącego uzyskania we właściwym Oddziale Funduszu upoważnienia do korzystania z usługi e-WUŚ w celu zapewnienia możliwości realizacji uprawni</w:t>
      </w:r>
      <w:r>
        <w:rPr>
          <w:color w:val="000000"/>
        </w:rPr>
        <w:t>eń świadczeniobiorców wynikających z art. 50 ust. 3 ustawy, Fundusz może nałożyć na Świadczeniodawcę karę umowną w wysokości do 1% kwoty zobowiązania określonej w umowie.</w:t>
      </w:r>
    </w:p>
    <w:p w:rsidR="008661DE" w:rsidRDefault="006B76F1">
      <w:pPr>
        <w:spacing w:before="26" w:after="0"/>
      </w:pPr>
      <w:r>
        <w:rPr>
          <w:color w:val="000000"/>
        </w:rPr>
        <w:t>5. W przypadku nieprzeznaczenia przez Świadczeniodawcę środków wynikających z ustalen</w:t>
      </w:r>
      <w:r>
        <w:rPr>
          <w:color w:val="000000"/>
        </w:rPr>
        <w:t>ia współczynników korygujących, o których mowa w § 16 ust. 3 lub 4a Ogólnych warunków umów, w sposób określony w § 16 ust. 3, 4, 4b i 4c Ogólnych warunków umów, Fundusz nakłada na świadczeniodawcę karę umowną w wysokości 5% tych środków.</w:t>
      </w:r>
    </w:p>
    <w:p w:rsidR="008661DE" w:rsidRDefault="006B76F1">
      <w:pPr>
        <w:spacing w:before="26" w:after="0"/>
      </w:pPr>
      <w:r>
        <w:rPr>
          <w:color w:val="000000"/>
        </w:rPr>
        <w:t xml:space="preserve">6. Kary umowne, o </w:t>
      </w:r>
      <w:r>
        <w:rPr>
          <w:color w:val="000000"/>
        </w:rPr>
        <w:t>których mowa w ust. 1-5, nakładane są w trybie i na zasadach określonych w Ogólnych warunkach umów.</w:t>
      </w:r>
    </w:p>
    <w:p w:rsidR="008661DE" w:rsidRDefault="006B76F1">
      <w:pPr>
        <w:spacing w:before="26" w:after="0"/>
      </w:pPr>
      <w:r>
        <w:rPr>
          <w:color w:val="000000"/>
        </w:rPr>
        <w:t>7. Fundusz jest uprawniony do dochodzenia odszkodowania przewyższającego wysokość kary umownej.</w:t>
      </w:r>
    </w:p>
    <w:p w:rsidR="008661DE" w:rsidRDefault="008661DE">
      <w:pPr>
        <w:spacing w:before="80" w:after="0"/>
      </w:pP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OKRES OBOWIĄZYWANIA UMOWY</w:t>
      </w:r>
    </w:p>
    <w:p w:rsidR="008661DE" w:rsidRDefault="006B76F1">
      <w:pPr>
        <w:spacing w:before="26" w:after="0"/>
      </w:pPr>
      <w:r>
        <w:rPr>
          <w:b/>
          <w:color w:val="000000"/>
        </w:rPr>
        <w:t>§  7. </w:t>
      </w:r>
    </w:p>
    <w:p w:rsidR="008661DE" w:rsidRDefault="006B76F1">
      <w:pPr>
        <w:spacing w:before="26" w:after="0"/>
      </w:pPr>
      <w:r>
        <w:rPr>
          <w:color w:val="000000"/>
        </w:rPr>
        <w:t>1. Umowa zostaje zawarta n</w:t>
      </w:r>
      <w:r>
        <w:rPr>
          <w:color w:val="000000"/>
        </w:rPr>
        <w:t>a okres od dnia .............. do dnia .......... r.</w:t>
      </w:r>
    </w:p>
    <w:p w:rsidR="008661DE" w:rsidRDefault="006B76F1">
      <w:pPr>
        <w:spacing w:before="26" w:after="0"/>
      </w:pPr>
      <w:r>
        <w:rPr>
          <w:color w:val="000000"/>
        </w:rPr>
        <w:t>2. Każda ze stron może rozwiązać umowę za 3 miesięcznym okresem wypowiedzenia.</w:t>
      </w:r>
    </w:p>
    <w:p w:rsidR="008661DE" w:rsidRDefault="008661DE">
      <w:pPr>
        <w:spacing w:before="80" w:after="0"/>
      </w:pP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POSTANOWIENIA KOŃCOWE</w:t>
      </w:r>
    </w:p>
    <w:p w:rsidR="008661DE" w:rsidRDefault="006B76F1">
      <w:pPr>
        <w:spacing w:before="26" w:after="240"/>
      </w:pPr>
      <w:r>
        <w:rPr>
          <w:b/>
          <w:color w:val="000000"/>
        </w:rPr>
        <w:t>§  8. </w:t>
      </w:r>
      <w:r>
        <w:rPr>
          <w:color w:val="000000"/>
        </w:rPr>
        <w:t>Sądami właściwymi dla rozpoznawania spraw spornych między stronami umowy są sądy powszechne wła</w:t>
      </w:r>
      <w:r>
        <w:rPr>
          <w:color w:val="000000"/>
        </w:rPr>
        <w:t>ściwe dla Oddziału Funduszu.</w:t>
      </w:r>
    </w:p>
    <w:p w:rsidR="008661DE" w:rsidRDefault="006B76F1">
      <w:pPr>
        <w:spacing w:before="26" w:after="240"/>
      </w:pPr>
      <w:r>
        <w:rPr>
          <w:b/>
          <w:color w:val="000000"/>
        </w:rPr>
        <w:t>§  9. </w:t>
      </w:r>
      <w:r>
        <w:rPr>
          <w:color w:val="000000"/>
        </w:rPr>
        <w:t>W zakresie nieuregulowanym umową stosuje się w szczególności przepisy Ogólnych warunków umów oraz rozporządzeń, o których mowa w § 1 ust. 2.</w:t>
      </w:r>
    </w:p>
    <w:p w:rsidR="008661DE" w:rsidRDefault="006B76F1">
      <w:pPr>
        <w:spacing w:before="26" w:after="240"/>
      </w:pPr>
      <w:r>
        <w:rPr>
          <w:b/>
          <w:color w:val="000000"/>
        </w:rPr>
        <w:t>§  10. </w:t>
      </w:r>
      <w:r>
        <w:rPr>
          <w:color w:val="000000"/>
        </w:rPr>
        <w:t>Załączniki do umowy stanowią jej integralną część.</w:t>
      </w:r>
    </w:p>
    <w:p w:rsidR="008661DE" w:rsidRDefault="006B76F1">
      <w:pPr>
        <w:spacing w:before="26" w:after="0"/>
      </w:pPr>
      <w:r>
        <w:rPr>
          <w:b/>
          <w:color w:val="000000"/>
        </w:rPr>
        <w:t>§  11. </w:t>
      </w:r>
      <w:r>
        <w:rPr>
          <w:color w:val="000000"/>
        </w:rPr>
        <w:t>Umowę sporządzo</w:t>
      </w:r>
      <w:r>
        <w:rPr>
          <w:color w:val="000000"/>
        </w:rPr>
        <w:t>no w dwóch jednobrzmiących egzemplarzach, po jednym dla każdej ze stron.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Wykaz załączników do umowy: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1) </w:t>
      </w:r>
      <w:r>
        <w:rPr>
          <w:b/>
          <w:color w:val="000000"/>
        </w:rPr>
        <w:t xml:space="preserve">Załącznik nr 1 do umowy </w:t>
      </w:r>
      <w:r>
        <w:rPr>
          <w:color w:val="000000"/>
        </w:rPr>
        <w:t>- Plan rzeczowo-finansowy.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2) </w:t>
      </w:r>
      <w:r>
        <w:rPr>
          <w:b/>
          <w:color w:val="000000"/>
        </w:rPr>
        <w:t xml:space="preserve">Załącznik nr 2 do umowy </w:t>
      </w:r>
      <w:r>
        <w:rPr>
          <w:color w:val="000000"/>
        </w:rPr>
        <w:t>- Harmonogram-zasoby.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 xml:space="preserve">3) </w:t>
      </w:r>
      <w:r>
        <w:rPr>
          <w:b/>
          <w:color w:val="000000"/>
        </w:rPr>
        <w:t xml:space="preserve">Załącznik nr 3 do umowy </w:t>
      </w:r>
      <w:r>
        <w:rPr>
          <w:color w:val="000000"/>
        </w:rPr>
        <w:t>- Wykaz podwykonawców.</w:t>
      </w:r>
    </w:p>
    <w:p w:rsidR="008661DE" w:rsidRDefault="006B76F1">
      <w:pPr>
        <w:spacing w:before="26" w:after="0"/>
        <w:ind w:left="373"/>
      </w:pPr>
      <w:r>
        <w:rPr>
          <w:color w:val="000000"/>
        </w:rPr>
        <w:t>4)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Załącznik nr 4 do umowy </w:t>
      </w:r>
      <w:r>
        <w:rPr>
          <w:color w:val="000000"/>
        </w:rPr>
        <w:t>- Wzór wniosku w sprawie zmiany rachunku bankowego.</w:t>
      </w:r>
    </w:p>
    <w:p w:rsidR="008661DE" w:rsidRDefault="006B76F1">
      <w:pPr>
        <w:spacing w:before="25" w:after="0"/>
        <w:ind w:left="373"/>
        <w:jc w:val="center"/>
      </w:pPr>
      <w:r>
        <w:rPr>
          <w:b/>
          <w:color w:val="000000"/>
        </w:rPr>
        <w:t>PODPISY STRON</w:t>
      </w:r>
    </w:p>
    <w:p w:rsidR="008661DE" w:rsidRDefault="006B76F1">
      <w:pPr>
        <w:spacing w:before="25" w:after="0"/>
        <w:ind w:left="373"/>
        <w:jc w:val="both"/>
      </w:pPr>
      <w:r>
        <w:rPr>
          <w:b/>
          <w:color w:val="000000"/>
        </w:rPr>
        <w:t>..............................................................................................................</w:t>
      </w:r>
    </w:p>
    <w:p w:rsidR="008661DE" w:rsidRDefault="006B76F1">
      <w:pPr>
        <w:spacing w:before="25" w:after="0"/>
        <w:ind w:left="373"/>
        <w:jc w:val="both"/>
      </w:pPr>
      <w:r>
        <w:rPr>
          <w:b/>
          <w:color w:val="000000"/>
        </w:rPr>
        <w:t>..............................................................................................................</w:t>
      </w:r>
    </w:p>
    <w:p w:rsidR="008661DE" w:rsidRDefault="006B76F1">
      <w:pPr>
        <w:spacing w:before="25" w:after="0"/>
        <w:ind w:left="373"/>
        <w:jc w:val="both"/>
      </w:pPr>
      <w:r>
        <w:rPr>
          <w:b/>
          <w:color w:val="000000"/>
        </w:rPr>
        <w:t>Świadczeniodawca Fundusz</w:t>
      </w:r>
    </w:p>
    <w:p w:rsidR="008661DE" w:rsidRDefault="008661DE">
      <w:pPr>
        <w:spacing w:before="80"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1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Plan rzeczowo-finansowy</w:t>
      </w:r>
    </w:p>
    <w:p w:rsidR="008661DE" w:rsidRDefault="006B76F1">
      <w:pPr>
        <w:spacing w:after="0"/>
      </w:pPr>
      <w:r>
        <w:rPr>
          <w:color w:val="1B1B1B"/>
        </w:rPr>
        <w:t>grafika</w:t>
      </w:r>
    </w:p>
    <w:p w:rsidR="008661DE" w:rsidRDefault="008661DE">
      <w:pPr>
        <w:spacing w:before="80"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2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HARMONOGRAM-ZASOBY</w:t>
      </w:r>
    </w:p>
    <w:p w:rsidR="008661DE" w:rsidRDefault="006B76F1">
      <w:pPr>
        <w:spacing w:after="0"/>
      </w:pPr>
      <w:r>
        <w:rPr>
          <w:color w:val="1B1B1B"/>
        </w:rPr>
        <w:t>grafika</w:t>
      </w:r>
    </w:p>
    <w:p w:rsidR="008661DE" w:rsidRDefault="008661DE">
      <w:pPr>
        <w:spacing w:before="80"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3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 xml:space="preserve">Wykaz </w:t>
      </w:r>
      <w:r>
        <w:rPr>
          <w:b/>
          <w:color w:val="000000"/>
        </w:rPr>
        <w:t>podwykonawców</w:t>
      </w:r>
    </w:p>
    <w:p w:rsidR="008661DE" w:rsidRDefault="006B76F1">
      <w:pPr>
        <w:spacing w:after="0"/>
      </w:pPr>
      <w:r>
        <w:rPr>
          <w:color w:val="1B1B1B"/>
        </w:rPr>
        <w:t>grafika</w:t>
      </w:r>
    </w:p>
    <w:p w:rsidR="008661DE" w:rsidRDefault="008661DE">
      <w:pPr>
        <w:spacing w:before="80"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4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Wniosek w sprawie zmiany rachunku bankowego</w:t>
      </w:r>
    </w:p>
    <w:p w:rsidR="008661DE" w:rsidRDefault="006B76F1">
      <w:pPr>
        <w:spacing w:after="0"/>
      </w:pPr>
      <w:r>
        <w:rPr>
          <w:color w:val="1B1B1B"/>
        </w:rPr>
        <w:t>grafika</w:t>
      </w:r>
    </w:p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3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KARTA WIZYT W DOMU CHOREGO WENTYLOWANEGO MECHANICZNIE</w:t>
      </w:r>
    </w:p>
    <w:p w:rsidR="008661DE" w:rsidRDefault="006B76F1">
      <w:pPr>
        <w:spacing w:after="0"/>
      </w:pPr>
      <w:r>
        <w:rPr>
          <w:color w:val="000000"/>
        </w:rPr>
        <w:t>Imię i Nazwisko pacjenta .....................................................................</w:t>
      </w:r>
      <w:r>
        <w:rPr>
          <w:color w:val="000000"/>
        </w:rPr>
        <w:t>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Adres zamieszkania ......................................................................................................................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 xml:space="preserve">Pesel </w:t>
      </w:r>
      <w:r>
        <w:rPr>
          <w:color w:val="000000"/>
        </w:rPr>
        <w:t>.............................................................................................................................................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Telefon kontaktowy do zespołu długoterminowej opieki domowej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.....................................................</w:t>
      </w:r>
      <w:r>
        <w:rPr>
          <w:color w:val="000000"/>
        </w:rPr>
        <w:t>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INFORMACJA DLA PACJENTA LUB OPIEKUNA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Informacja dotycząca realizacji świadczeń przez lekarza, pielęgniarkę i fizjoterapeutę oraz na temat dostępności do świad</w:t>
      </w:r>
      <w:r>
        <w:rPr>
          <w:color w:val="000000"/>
        </w:rPr>
        <w:t>czeń wykonywanych przez wymieniony personel medyczny, dla pacjentów wentylowanych mechanicznie metodą inwazyjną i nieinwazyjną, zawarte są w przepisach rozporządzenia Ministra Zdrowia w sprawie świadczeń gwarantowanych z zakresu świadczeń pielęgnacyjnych i</w:t>
      </w:r>
      <w:r>
        <w:rPr>
          <w:color w:val="000000"/>
        </w:rPr>
        <w:t xml:space="preserve"> opiekuńczych w ramach opieki długoterminowej.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032"/>
        <w:gridCol w:w="1514"/>
        <w:gridCol w:w="3229"/>
        <w:gridCol w:w="3167"/>
      </w:tblGrid>
      <w:tr w:rsidR="008661DE">
        <w:trPr>
          <w:trHeight w:val="45"/>
          <w:tblCellSpacing w:w="0" w:type="auto"/>
        </w:trPr>
        <w:tc>
          <w:tcPr>
            <w:tcW w:w="149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Data</w:t>
            </w:r>
          </w:p>
        </w:tc>
        <w:tc>
          <w:tcPr>
            <w:tcW w:w="217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Czas trwania wizyty</w:t>
            </w:r>
          </w:p>
          <w:p w:rsidR="008661DE" w:rsidRDefault="006B76F1">
            <w:pPr>
              <w:spacing w:before="25" w:after="0"/>
              <w:jc w:val="center"/>
            </w:pPr>
            <w:r>
              <w:rPr>
                <w:color w:val="000000"/>
              </w:rPr>
              <w:t>od - do</w:t>
            </w:r>
          </w:p>
        </w:tc>
        <w:tc>
          <w:tcPr>
            <w:tcW w:w="475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imię, nazwisko, numer prawa wykonywania zawodu lekarza, pielęgniarki, fizjoterapeuty</w:t>
            </w:r>
          </w:p>
        </w:tc>
        <w:tc>
          <w:tcPr>
            <w:tcW w:w="488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 xml:space="preserve">Czytelny podpis pacjenta lub opiekuna </w:t>
            </w:r>
            <w:r>
              <w:rPr>
                <w:b/>
                <w:color w:val="000000"/>
              </w:rPr>
              <w:t>*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149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217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475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488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</w:tbl>
    <w:p w:rsidR="008661DE" w:rsidRDefault="006B76F1">
      <w:pPr>
        <w:spacing w:before="25" w:after="0"/>
        <w:jc w:val="both"/>
      </w:pPr>
      <w:r>
        <w:rPr>
          <w:b/>
          <w:color w:val="000000"/>
        </w:rPr>
        <w:t xml:space="preserve">* </w:t>
      </w:r>
      <w:r>
        <w:rPr>
          <w:color w:val="000000"/>
        </w:rPr>
        <w:t>WYPEŁNIENIE OBLIGATORYJNE</w:t>
      </w:r>
    </w:p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4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KARTA WENTYLACJI OKRESOWEJ MECHANICZNEJ INWAZYJNEJ* lub NIEINWAZYJNEJ*</w:t>
      </w:r>
    </w:p>
    <w:p w:rsidR="008661DE" w:rsidRDefault="006B76F1">
      <w:pPr>
        <w:spacing w:after="0"/>
      </w:pPr>
      <w:r>
        <w:rPr>
          <w:color w:val="000000"/>
        </w:rPr>
        <w:t>Imię i Nazwisko pacjenta ............................................................................................................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Adres zamieszkania pacjenta .......................</w:t>
      </w:r>
      <w:r>
        <w:rPr>
          <w:color w:val="000000"/>
        </w:rPr>
        <w:t>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Pesel ............................................................................................................................................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 xml:space="preserve">Parametry wentylacji </w:t>
      </w:r>
      <w:r>
        <w:rPr>
          <w:color w:val="000000"/>
        </w:rPr>
        <w:t>mechanicznej - wypełnia lekarz: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..........................................................................</w:t>
      </w:r>
      <w:r>
        <w:rPr>
          <w:color w:val="000000"/>
        </w:rPr>
        <w:t>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..............................</w:t>
      </w:r>
      <w:r>
        <w:rPr>
          <w:color w:val="000000"/>
        </w:rPr>
        <w:t>.......................................................................................................................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Data, imię, nazwisko, numer prawa wykonywania zawodu i podpis lekarza zespołu długoterminowej opieki domowej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585"/>
        <w:gridCol w:w="1161"/>
        <w:gridCol w:w="1161"/>
        <w:gridCol w:w="5035"/>
      </w:tblGrid>
      <w:tr w:rsidR="008661DE">
        <w:trPr>
          <w:trHeight w:val="45"/>
          <w:tblCellSpacing w:w="0" w:type="auto"/>
        </w:trPr>
        <w:tc>
          <w:tcPr>
            <w:tcW w:w="2255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Data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Czas trwania wentylacj</w:t>
            </w:r>
            <w:r>
              <w:rPr>
                <w:color w:val="000000"/>
              </w:rPr>
              <w:t>i mechanicznej w ciągu doby (wypełnia pacjent lub opiekun)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Od</w:t>
            </w:r>
          </w:p>
          <w:p w:rsidR="008661DE" w:rsidRDefault="006B76F1">
            <w:pPr>
              <w:spacing w:before="25" w:after="0"/>
              <w:jc w:val="center"/>
            </w:pPr>
            <w:proofErr w:type="spellStart"/>
            <w:r>
              <w:rPr>
                <w:color w:val="000000"/>
              </w:rPr>
              <w:t>godz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vertAlign w:val="superscript"/>
              </w:rPr>
              <w:t>00</w:t>
            </w:r>
          </w:p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Do</w:t>
            </w:r>
          </w:p>
          <w:p w:rsidR="008661DE" w:rsidRDefault="006B76F1">
            <w:pPr>
              <w:spacing w:before="25" w:after="0"/>
              <w:jc w:val="center"/>
            </w:pPr>
            <w:proofErr w:type="spellStart"/>
            <w:r>
              <w:rPr>
                <w:color w:val="000000"/>
              </w:rPr>
              <w:t>godz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  <w:vertAlign w:val="superscript"/>
              </w:rPr>
              <w:t>00</w:t>
            </w:r>
          </w:p>
        </w:tc>
        <w:tc>
          <w:tcPr>
            <w:tcW w:w="743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Czytelny podpis pacjenta lub opiekuna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743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743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743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743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743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743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743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159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743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</w:tbl>
    <w:p w:rsidR="008661DE" w:rsidRDefault="006B76F1">
      <w:pPr>
        <w:spacing w:before="25" w:after="0"/>
        <w:jc w:val="both"/>
      </w:pPr>
      <w:r>
        <w:rPr>
          <w:color w:val="000000"/>
        </w:rPr>
        <w:t>* właściwe podkreślić</w:t>
      </w:r>
    </w:p>
    <w:p w:rsidR="008661DE" w:rsidRDefault="006B76F1">
      <w:pPr>
        <w:spacing w:before="25" w:after="0"/>
        <w:jc w:val="both"/>
      </w:pPr>
      <w:r>
        <w:rPr>
          <w:b/>
          <w:color w:val="000000"/>
        </w:rPr>
        <w:t xml:space="preserve">Dotyczy świadczeniobiorców, którzy są wentylowani krócej niż 24 </w:t>
      </w:r>
      <w:r>
        <w:rPr>
          <w:b/>
          <w:color w:val="000000"/>
        </w:rPr>
        <w:t>godz./dobę</w:t>
      </w:r>
    </w:p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5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KARTA WIZYT PIELĘGNIARKI OPIEKI DŁUGOTERMINOWEJ DOMOWEJ</w:t>
      </w:r>
    </w:p>
    <w:p w:rsidR="008661DE" w:rsidRDefault="006B76F1">
      <w:pPr>
        <w:spacing w:after="0"/>
      </w:pPr>
      <w:r>
        <w:rPr>
          <w:color w:val="000000"/>
        </w:rPr>
        <w:t>(Kod wizyty pielęgniarskiej 5.01.27.0800016 sprawozdawany wraz z datą zrealizowanej wizyty)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Imię i nazwisko pacjenta .......................................................</w:t>
      </w:r>
      <w:r>
        <w:rPr>
          <w:color w:val="000000"/>
        </w:rPr>
        <w:t>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Adres zamieszkania ...................................................................................................................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PESEL ..............................................................</w:t>
      </w:r>
      <w:r>
        <w:rPr>
          <w:color w:val="000000"/>
        </w:rPr>
        <w:t>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Telefon kontaktowy ...................................................................................................................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INFORMACJA DLA PACJENTA LUB OPIEKUNA: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1) wizyty</w:t>
      </w:r>
      <w:r>
        <w:rPr>
          <w:color w:val="000000"/>
        </w:rPr>
        <w:t xml:space="preserve"> pielęgniarskie nie mniej niż 4 razy w tygodniu,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2) dostępność od poniedziałku do piątku w godzinach od 8.00 do 20.00,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3) w medycznie uzasadnionych przypadkach - dostępność w soboty, niedziele i dni ustawowo wolne od pracy*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1234"/>
        <w:gridCol w:w="1570"/>
        <w:gridCol w:w="2784"/>
        <w:gridCol w:w="3354"/>
      </w:tblGrid>
      <w:tr w:rsidR="008661DE">
        <w:trPr>
          <w:trHeight w:val="45"/>
          <w:tblCellSpacing w:w="0" w:type="auto"/>
        </w:trPr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Data wizyty</w:t>
            </w:r>
          </w:p>
        </w:tc>
        <w:tc>
          <w:tcPr>
            <w:tcW w:w="224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Czas trwania wizyty</w:t>
            </w:r>
          </w:p>
          <w:p w:rsidR="008661DE" w:rsidRDefault="006B76F1">
            <w:pPr>
              <w:spacing w:before="25" w:after="0"/>
              <w:jc w:val="center"/>
            </w:pPr>
            <w:r>
              <w:rPr>
                <w:color w:val="000000"/>
              </w:rPr>
              <w:t>od - do</w:t>
            </w:r>
          </w:p>
        </w:tc>
        <w:tc>
          <w:tcPr>
            <w:tcW w:w="39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Imię, nazwisko, numer prawa wykonywania zawodu i podpis pielęgniarki</w:t>
            </w:r>
          </w:p>
        </w:tc>
        <w:tc>
          <w:tcPr>
            <w:tcW w:w="51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Czytelny podpis pacjenta lub opiekuna **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224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395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5147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</w:tr>
    </w:tbl>
    <w:p w:rsidR="008661DE" w:rsidRDefault="006B76F1">
      <w:pPr>
        <w:spacing w:before="25" w:after="0"/>
        <w:jc w:val="both"/>
      </w:pPr>
      <w:r>
        <w:rPr>
          <w:color w:val="000000"/>
        </w:rPr>
        <w:t xml:space="preserve">* zgodnie z </w:t>
      </w:r>
      <w:r>
        <w:rPr>
          <w:color w:val="1B1B1B"/>
        </w:rPr>
        <w:t>rozporządzeniem</w:t>
      </w:r>
      <w:r>
        <w:rPr>
          <w:color w:val="000000"/>
        </w:rPr>
        <w:t xml:space="preserve"> Ministra Zdrowia z dnia 22 listopada 2013 r. w sprawie świadczeń gwarantowanych z zakresu świadczenia pielęgnacyjne i opiekuńcze w ramach opieki długoterminowej (Dz.U. z 2015 r. poz. 1658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** WYPEŁNIENIE OBLIGATORYJNE</w:t>
      </w:r>
    </w:p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6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>SKALA G</w:t>
      </w:r>
      <w:r>
        <w:rPr>
          <w:b/>
          <w:color w:val="000000"/>
        </w:rPr>
        <w:t>LASGOW</w:t>
      </w:r>
    </w:p>
    <w:p w:rsidR="008661DE" w:rsidRDefault="006B76F1">
      <w:pPr>
        <w:spacing w:after="0"/>
      </w:pPr>
      <w:r>
        <w:rPr>
          <w:color w:val="000000"/>
        </w:rPr>
        <w:t>Ocenie podlega: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 Otwieranie oczu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o4 punkty - spontaniczne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o3 punkty - na polecenie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o2 punkty - na bodźce bólowe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o1 punkt - nie otwiera oczu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 Kontakt słowny: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o5 punktów - odpowiedź logiczna, pacjent zorientowany co do miejsca, czasu i własnej osoby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o4 punkty - odpowiedź splątana, pacjent zdezorientowany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o3 punkty - odpowiedź nieadekwatna, nie na temat lub krzyk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o2 punkty - niezrozumiałe dźwięki, pojękiwanie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o1 punkt - bez reakcji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 Reakcja ruchowa: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o6 punktów - spełnianie ruchowych poleceń słownych,</w:t>
      </w:r>
      <w:r>
        <w:rPr>
          <w:color w:val="000000"/>
        </w:rPr>
        <w:t xml:space="preserve"> migowych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o5 punktów - ruchy celowe, pacjent lokalizuje bodziec bólowy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o4 punkty - reakcja obronna na ból, wycofanie, próba usunięcia bodźca bólowego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o3 punkty - patologiczna reakcja zgięciowa, odkorowanie (przywiedzenie ramion, zgięcie w stawach łokciowyc</w:t>
      </w:r>
      <w:r>
        <w:rPr>
          <w:color w:val="000000"/>
        </w:rPr>
        <w:t xml:space="preserve">h i ręki, </w:t>
      </w:r>
      <w:proofErr w:type="spellStart"/>
      <w:r>
        <w:rPr>
          <w:color w:val="000000"/>
        </w:rPr>
        <w:t>przeprost</w:t>
      </w:r>
      <w:proofErr w:type="spellEnd"/>
      <w:r>
        <w:rPr>
          <w:color w:val="000000"/>
        </w:rPr>
        <w:t xml:space="preserve"> w stawach kończyn dolnych)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 xml:space="preserve">o2 punkty - patologiczna reakcja wyprostna, odmóżdżenie (odwiedzenie i obrót ramion do wewnątrz, wyprost w stawach łokciowych, nawrócenie przedramion i zgięcie stawów ręki, </w:t>
      </w:r>
      <w:proofErr w:type="spellStart"/>
      <w:r>
        <w:rPr>
          <w:color w:val="000000"/>
        </w:rPr>
        <w:t>przeprost</w:t>
      </w:r>
      <w:proofErr w:type="spellEnd"/>
      <w:r>
        <w:rPr>
          <w:color w:val="000000"/>
        </w:rPr>
        <w:t xml:space="preserve"> w stawach kończyn dolnych,</w:t>
      </w:r>
      <w:r>
        <w:rPr>
          <w:color w:val="000000"/>
        </w:rPr>
        <w:t xml:space="preserve"> odwrócenie stopy)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o1 punkt - bez reakcji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Uwzględnia się najlepszą uzyskaną odpowiedź w każdej kategorii. Łącznie można uzyskać od 3 do 15 punktów, ale należy zaznaczyć z jakich składowych powstał wynik (np. GCS 12: 3/4 + 4/5 + 5/6).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Na podstawie skali Gla</w:t>
      </w:r>
      <w:r>
        <w:rPr>
          <w:color w:val="000000"/>
        </w:rPr>
        <w:t>sgow zaburzenia przytomności dzieli się na: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 GCS 13-15 - łagodne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 GCS 9-12 - umiarkowane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 GCS 6-8 - brak przytomności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 GCS 5 - odkorowanie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 GCS 4 - odmóżdżenie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* GCS 3 - śmierć mózgowa</w:t>
      </w:r>
    </w:p>
    <w:p w:rsidR="008661DE" w:rsidRDefault="006B76F1">
      <w:pPr>
        <w:spacing w:before="25" w:after="0"/>
        <w:jc w:val="both"/>
      </w:pPr>
      <w:r>
        <w:rPr>
          <w:color w:val="000000"/>
        </w:rPr>
        <w:t>Skala Glasgow może być stosowana u dzieci, które już dobrze mówią,</w:t>
      </w:r>
      <w:r>
        <w:rPr>
          <w:color w:val="000000"/>
        </w:rPr>
        <w:t xml:space="preserve"> tj. od 4 roku życia.</w:t>
      </w:r>
    </w:p>
    <w:p w:rsidR="008661DE" w:rsidRDefault="008661DE">
      <w:pPr>
        <w:spacing w:after="0"/>
      </w:pPr>
    </w:p>
    <w:p w:rsidR="008661DE" w:rsidRDefault="006B76F1">
      <w:pPr>
        <w:spacing w:before="147" w:after="0"/>
        <w:jc w:val="center"/>
      </w:pPr>
      <w:r>
        <w:rPr>
          <w:b/>
          <w:color w:val="000000"/>
        </w:rPr>
        <w:t>ZAŁĄCZNIK Nr  7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247"/>
        <w:gridCol w:w="4695"/>
      </w:tblGrid>
      <w:tr w:rsidR="008661DE">
        <w:trPr>
          <w:trHeight w:val="4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 xml:space="preserve">Zasady rozliczeń w zakresie świadczeń: pielęgniarska opieka długoterminowa domowa, określające dopuszczalną maksymalną liczbę świadczeniobiorców przebywających pod tym samym adresem i pod różnymi adresami, objętych </w:t>
            </w:r>
            <w:r>
              <w:rPr>
                <w:b/>
                <w:color w:val="000000"/>
              </w:rPr>
              <w:t>jednoczasowo opieką przez pielęgniarkę w ramach 1 etatu przeliczeniowego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51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pacjenci pod jednym adresem zamieszkania</w:t>
            </w:r>
          </w:p>
        </w:tc>
        <w:tc>
          <w:tcPr>
            <w:tcW w:w="580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b/>
                <w:color w:val="000000"/>
              </w:rPr>
              <w:t>pacjenci pod różnym adresem zamieszkania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51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liczba pacjentów do:</w:t>
            </w:r>
          </w:p>
        </w:tc>
        <w:tc>
          <w:tcPr>
            <w:tcW w:w="580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liczba pacjentów do: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51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80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51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80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51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580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51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580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5152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580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</w:tr>
    </w:tbl>
    <w:p w:rsidR="008661DE" w:rsidRDefault="008661DE">
      <w:pPr>
        <w:spacing w:after="0"/>
      </w:pPr>
    </w:p>
    <w:p w:rsidR="008661DE" w:rsidRDefault="006B76F1">
      <w:pPr>
        <w:spacing w:before="67" w:after="0"/>
        <w:jc w:val="center"/>
      </w:pPr>
      <w:r>
        <w:rPr>
          <w:b/>
          <w:color w:val="000000"/>
        </w:rPr>
        <w:t>ZAŁĄCZNIK Nr  8</w:t>
      </w:r>
    </w:p>
    <w:p w:rsidR="008661DE" w:rsidRDefault="006B76F1">
      <w:pPr>
        <w:spacing w:before="25" w:after="0"/>
        <w:jc w:val="center"/>
      </w:pPr>
      <w:r>
        <w:rPr>
          <w:b/>
          <w:color w:val="000000"/>
        </w:rPr>
        <w:t xml:space="preserve">KODY PORAD I </w:t>
      </w:r>
      <w:r>
        <w:rPr>
          <w:b/>
          <w:color w:val="000000"/>
        </w:rPr>
        <w:t>WIZYT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626"/>
        <w:gridCol w:w="3650"/>
        <w:gridCol w:w="2650"/>
        <w:gridCol w:w="2016"/>
      </w:tblGrid>
      <w:tr w:rsidR="008661DE">
        <w:trPr>
          <w:trHeight w:val="45"/>
          <w:tblCellSpacing w:w="0" w:type="auto"/>
        </w:trPr>
        <w:tc>
          <w:tcPr>
            <w:tcW w:w="92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Lp.</w:t>
            </w:r>
          </w:p>
        </w:tc>
        <w:tc>
          <w:tcPr>
            <w:tcW w:w="567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Nazwa zakresu świadczeń</w:t>
            </w:r>
          </w:p>
        </w:tc>
        <w:tc>
          <w:tcPr>
            <w:tcW w:w="38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Nazwa świadczenia</w:t>
            </w:r>
          </w:p>
        </w:tc>
        <w:tc>
          <w:tcPr>
            <w:tcW w:w="26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Kod sprawozdawany*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92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67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w zakładzie </w:t>
            </w:r>
            <w:proofErr w:type="spellStart"/>
            <w:r>
              <w:rPr>
                <w:color w:val="000000"/>
              </w:rPr>
              <w:t>pielęgnacyjno</w:t>
            </w:r>
            <w:proofErr w:type="spellEnd"/>
            <w:r>
              <w:rPr>
                <w:color w:val="000000"/>
              </w:rPr>
              <w:t xml:space="preserve"> - opiekuńczym / opiekuńczo - leczniczym</w:t>
            </w:r>
          </w:p>
        </w:tc>
        <w:tc>
          <w:tcPr>
            <w:tcW w:w="3826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porada lekarska w stacjonarnej opiece długoterminowej</w:t>
            </w:r>
          </w:p>
        </w:tc>
        <w:tc>
          <w:tcPr>
            <w:tcW w:w="2639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5.01.32.0000001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92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67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w zakładzie </w:t>
            </w:r>
            <w:proofErr w:type="spellStart"/>
            <w:r>
              <w:rPr>
                <w:color w:val="000000"/>
              </w:rPr>
              <w:t>pielęgnacyjno</w:t>
            </w:r>
            <w:proofErr w:type="spellEnd"/>
            <w:r>
              <w:rPr>
                <w:color w:val="000000"/>
              </w:rPr>
              <w:t xml:space="preserve"> - opiekuńczym dla dzieci i młodzieży / opiekuńczo - leczniczym dla dzieci i młodzieży</w:t>
            </w:r>
          </w:p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92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67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w zakładzie pielęgnacyjno-opiekuńczym dla pacjentów wentylowanych mechanicznie / opiekuńczo - leczniczym dla pacjentów wentylowanych </w:t>
            </w:r>
            <w:r>
              <w:rPr>
                <w:color w:val="000000"/>
              </w:rPr>
              <w:t>mechanicznie</w:t>
            </w:r>
          </w:p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92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67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świadczenia w zakładzie pielęgnacyjno-opiekuńczym dla dzieci wentylowanych mechanicznie / opiekuńczo - leczniczym dla dzieci wentylowanych mechanicznie</w:t>
            </w:r>
          </w:p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661DE" w:rsidRDefault="008661DE"/>
        </w:tc>
      </w:tr>
      <w:tr w:rsidR="008661DE">
        <w:trPr>
          <w:trHeight w:val="45"/>
          <w:tblCellSpacing w:w="0" w:type="auto"/>
        </w:trPr>
        <w:tc>
          <w:tcPr>
            <w:tcW w:w="92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5673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zespołu długoterminowej opieki domowej dla pacjentów wentylowanych </w:t>
            </w:r>
            <w:r>
              <w:rPr>
                <w:color w:val="000000"/>
              </w:rPr>
              <w:t>mechanicznie</w:t>
            </w:r>
          </w:p>
        </w:tc>
        <w:tc>
          <w:tcPr>
            <w:tcW w:w="38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domowa porada lekarska</w:t>
            </w:r>
          </w:p>
        </w:tc>
        <w:tc>
          <w:tcPr>
            <w:tcW w:w="26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5.01.29.0000001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92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i</w:t>
            </w:r>
          </w:p>
        </w:tc>
        <w:tc>
          <w:tcPr>
            <w:tcW w:w="5673" w:type="dxa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8661DE"/>
        </w:tc>
        <w:tc>
          <w:tcPr>
            <w:tcW w:w="38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domowa wizyta pielęgniarki</w:t>
            </w:r>
          </w:p>
        </w:tc>
        <w:tc>
          <w:tcPr>
            <w:tcW w:w="26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5.01.29.0000002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92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567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świadczenia zespołu długoterminowej opieki domowej dla dzieci wentylowanych mechanicznie</w:t>
            </w:r>
          </w:p>
        </w:tc>
        <w:tc>
          <w:tcPr>
            <w:tcW w:w="38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domowa wizyta fizjoterapeuty</w:t>
            </w:r>
          </w:p>
        </w:tc>
        <w:tc>
          <w:tcPr>
            <w:tcW w:w="26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5.01.29.0000003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92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567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 xml:space="preserve">świadczenia w </w:t>
            </w:r>
            <w:r>
              <w:rPr>
                <w:color w:val="000000"/>
              </w:rPr>
              <w:t>pielęgniarskiej opiece długoterminowej domowej</w:t>
            </w:r>
          </w:p>
        </w:tc>
        <w:tc>
          <w:tcPr>
            <w:tcW w:w="38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wizyta pielęgniarki</w:t>
            </w:r>
          </w:p>
        </w:tc>
        <w:tc>
          <w:tcPr>
            <w:tcW w:w="263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  <w:jc w:val="center"/>
            </w:pPr>
            <w:r>
              <w:rPr>
                <w:color w:val="000000"/>
              </w:rPr>
              <w:t>5.01.27.0800016</w:t>
            </w:r>
          </w:p>
        </w:tc>
      </w:tr>
      <w:tr w:rsidR="008661DE">
        <w:trPr>
          <w:trHeight w:val="45"/>
          <w:tblCellSpacing w:w="0" w:type="auto"/>
        </w:trPr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61DE" w:rsidRDefault="006B76F1">
            <w:pPr>
              <w:spacing w:after="0"/>
            </w:pPr>
            <w:r>
              <w:rPr>
                <w:color w:val="000000"/>
              </w:rPr>
              <w:t>*kod sprawozdawany jest każdorazowo wraz z datą realizacji świadczeń</w:t>
            </w:r>
          </w:p>
        </w:tc>
      </w:tr>
    </w:tbl>
    <w:p w:rsidR="008661DE" w:rsidRDefault="006B76F1">
      <w:pPr>
        <w:spacing w:before="250" w:after="0"/>
      </w:pPr>
      <w:r>
        <w:rPr>
          <w:color w:val="000000"/>
          <w:vertAlign w:val="superscript"/>
        </w:rPr>
        <w:t>1</w:t>
      </w:r>
      <w:r>
        <w:rPr>
          <w:color w:val="000000"/>
        </w:rPr>
        <w:t xml:space="preserve"> Zmiany tekstu jednolitego wymienionej </w:t>
      </w:r>
      <w:r>
        <w:rPr>
          <w:color w:val="1B1B1B"/>
        </w:rPr>
        <w:t>ustawy</w:t>
      </w:r>
      <w:r>
        <w:rPr>
          <w:color w:val="000000"/>
        </w:rPr>
        <w:t xml:space="preserve"> zostały w Dz. U. z 2021 r. poz. 1292, 1559, 1773, 1834, 1981, 2120, 2232 i 2270 oraz z 2022 r. poz. 64, 91, 526, 583, 655 i 807.</w:t>
      </w:r>
    </w:p>
    <w:p w:rsidR="008661DE" w:rsidRDefault="006B76F1">
      <w:pPr>
        <w:spacing w:after="0"/>
      </w:pPr>
      <w:r>
        <w:rPr>
          <w:color w:val="000000"/>
          <w:vertAlign w:val="superscript"/>
        </w:rPr>
        <w:t>2</w:t>
      </w:r>
      <w:r>
        <w:rPr>
          <w:color w:val="000000"/>
        </w:rPr>
        <w:t> § 13 pkt 3a dodany przez § 1 zarządzenia nr 156/2022/DSOZ z dnia 30 listopada 2022 r. (NFZ.2022.156) zmieniającego nin. zarz</w:t>
      </w:r>
      <w:r>
        <w:rPr>
          <w:color w:val="000000"/>
        </w:rPr>
        <w:t>ądzenie z dniem 1 stycznia 2023 r.</w:t>
      </w:r>
    </w:p>
    <w:p w:rsidR="008661DE" w:rsidRDefault="006B76F1">
      <w:pPr>
        <w:spacing w:after="0"/>
      </w:pPr>
      <w:r>
        <w:rPr>
          <w:color w:val="000000"/>
          <w:vertAlign w:val="superscript"/>
        </w:rPr>
        <w:t>3</w:t>
      </w:r>
      <w:r>
        <w:rPr>
          <w:color w:val="000000"/>
        </w:rPr>
        <w:t> niepotrzebne skreślić</w:t>
      </w:r>
    </w:p>
    <w:sectPr w:rsidR="008661DE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431AE"/>
    <w:multiLevelType w:val="multilevel"/>
    <w:tmpl w:val="3C261138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DE"/>
    <w:rsid w:val="006B76F1"/>
    <w:rsid w:val="0086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0B926-31F7-446A-AD23-35052D988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7269</Words>
  <Characters>43619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Lasik Karolina</dc:creator>
  <cp:lastModifiedBy>Lasik Karolina</cp:lastModifiedBy>
  <cp:revision>2</cp:revision>
  <dcterms:created xsi:type="dcterms:W3CDTF">2023-03-16T11:37:00Z</dcterms:created>
  <dcterms:modified xsi:type="dcterms:W3CDTF">2023-03-16T11:37:00Z</dcterms:modified>
</cp:coreProperties>
</file>