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6F6" w:rsidRDefault="00907468">
      <w:pPr>
        <w:pStyle w:val="TitleStyle"/>
      </w:pPr>
      <w:bookmarkStart w:id="0" w:name="_GoBack"/>
      <w:bookmarkEnd w:id="0"/>
      <w:r>
        <w:t>Zmiana zarządzenia w sprawie określenia warunków zawierania i realizacji umów w rodzaju świadczenia pielęgnacyjne i opiekuńcze w ramach opieki długoterminowej.</w:t>
      </w:r>
    </w:p>
    <w:p w:rsidR="00D036F6" w:rsidRDefault="00907468">
      <w:pPr>
        <w:pStyle w:val="NormalStyle"/>
      </w:pPr>
      <w:r>
        <w:t>NFZ.2022.156 z dnia 2022.11.30</w:t>
      </w:r>
    </w:p>
    <w:p w:rsidR="00D036F6" w:rsidRDefault="00907468">
      <w:pPr>
        <w:pStyle w:val="NormalStyle"/>
      </w:pPr>
      <w:r>
        <w:t>Status: Akt jednorazowy</w:t>
      </w:r>
    </w:p>
    <w:p w:rsidR="00D036F6" w:rsidRDefault="00907468">
      <w:pPr>
        <w:pStyle w:val="NormalStyle"/>
      </w:pPr>
      <w:r>
        <w:t>Wersja od: 30 listopada 2022r.</w:t>
      </w:r>
    </w:p>
    <w:p w:rsidR="00D036F6" w:rsidRDefault="00907468">
      <w:pPr>
        <w:spacing w:after="0"/>
      </w:pPr>
      <w:r>
        <w:br/>
      </w:r>
    </w:p>
    <w:p w:rsidR="00D036F6" w:rsidRDefault="00907468">
      <w:pPr>
        <w:spacing w:after="0"/>
      </w:pPr>
      <w:r>
        <w:rPr>
          <w:b/>
          <w:color w:val="000000"/>
        </w:rPr>
        <w:t>Wejście</w:t>
      </w:r>
      <w:r>
        <w:rPr>
          <w:b/>
          <w:color w:val="000000"/>
        </w:rPr>
        <w:t xml:space="preserve"> w życie:</w:t>
      </w:r>
    </w:p>
    <w:p w:rsidR="00D036F6" w:rsidRDefault="00907468">
      <w:pPr>
        <w:spacing w:after="150"/>
      </w:pPr>
      <w:r>
        <w:rPr>
          <w:color w:val="000000"/>
        </w:rPr>
        <w:t>1 stycznia 2023 r.</w:t>
      </w:r>
    </w:p>
    <w:p w:rsidR="00D036F6" w:rsidRDefault="00D036F6">
      <w:pPr>
        <w:spacing w:after="0"/>
      </w:pPr>
    </w:p>
    <w:p w:rsidR="00D036F6" w:rsidRDefault="00D036F6">
      <w:pPr>
        <w:numPr>
          <w:ilvl w:val="0"/>
          <w:numId w:val="1"/>
        </w:numPr>
        <w:spacing w:after="0"/>
      </w:pPr>
    </w:p>
    <w:p w:rsidR="00D036F6" w:rsidRDefault="00907468">
      <w:pPr>
        <w:spacing w:after="0"/>
      </w:pPr>
      <w:r>
        <w:br/>
      </w:r>
    </w:p>
    <w:p w:rsidR="00D036F6" w:rsidRDefault="00907468">
      <w:pPr>
        <w:spacing w:before="45" w:after="0"/>
        <w:jc w:val="center"/>
      </w:pPr>
      <w:r>
        <w:rPr>
          <w:b/>
          <w:color w:val="000000"/>
        </w:rPr>
        <w:t>ZARZĄDZENIE Nr 156/2022/DSOZ</w:t>
      </w:r>
    </w:p>
    <w:p w:rsidR="00D036F6" w:rsidRDefault="00907468">
      <w:pPr>
        <w:spacing w:after="0"/>
        <w:jc w:val="center"/>
      </w:pPr>
      <w:r>
        <w:rPr>
          <w:b/>
          <w:color w:val="000000"/>
        </w:rPr>
        <w:t>PREZESA NARODOWEGO FUNDUSZU ZDROWIA</w:t>
      </w:r>
    </w:p>
    <w:p w:rsidR="00D036F6" w:rsidRDefault="00907468">
      <w:pPr>
        <w:spacing w:before="80" w:after="0"/>
        <w:jc w:val="center"/>
      </w:pPr>
      <w:r>
        <w:rPr>
          <w:b/>
          <w:color w:val="000000"/>
        </w:rPr>
        <w:t>z dnia 30 listopada 2022 r.</w:t>
      </w:r>
    </w:p>
    <w:p w:rsidR="00D036F6" w:rsidRDefault="00907468">
      <w:pPr>
        <w:spacing w:before="80" w:after="0"/>
        <w:jc w:val="center"/>
      </w:pPr>
      <w:r>
        <w:rPr>
          <w:b/>
          <w:color w:val="000000"/>
        </w:rPr>
        <w:t>zmieniające zarządzenie w sprawie określenia warunków zawierania i realizacji umów w rodzaju świadczenia pielęgnacyjne i opiekuńcz</w:t>
      </w:r>
      <w:r>
        <w:rPr>
          <w:b/>
          <w:color w:val="000000"/>
        </w:rPr>
        <w:t>e w ramach opieki długoterminowej</w:t>
      </w:r>
    </w:p>
    <w:p w:rsidR="00D036F6" w:rsidRDefault="00907468">
      <w:pPr>
        <w:spacing w:before="80" w:after="240"/>
        <w:jc w:val="center"/>
      </w:pPr>
      <w:r>
        <w:rPr>
          <w:color w:val="000000"/>
        </w:rPr>
        <w:t xml:space="preserve">Na podstawie </w:t>
      </w:r>
      <w:r>
        <w:rPr>
          <w:color w:val="1B1B1B"/>
        </w:rPr>
        <w:t>art. 102 ust. 5 pkt 21</w:t>
      </w:r>
      <w:r>
        <w:rPr>
          <w:color w:val="000000"/>
        </w:rPr>
        <w:t xml:space="preserve"> i </w:t>
      </w:r>
      <w:r>
        <w:rPr>
          <w:color w:val="1B1B1B"/>
        </w:rPr>
        <w:t>25</w:t>
      </w:r>
      <w:r>
        <w:rPr>
          <w:color w:val="000000"/>
        </w:rPr>
        <w:t xml:space="preserve"> oraz </w:t>
      </w:r>
      <w:r>
        <w:rPr>
          <w:color w:val="1B1B1B"/>
        </w:rPr>
        <w:t>art. 146 ust. 1</w:t>
      </w:r>
      <w:r>
        <w:rPr>
          <w:color w:val="000000"/>
        </w:rPr>
        <w:t xml:space="preserve"> ustawy z dnia 27 sierpnia 2004 r. o świadczeniach opieki zdrowotnej finansowanych ze środków publicznych (Dz. U. z 2021 r. poz. 1285,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 zarządza się,</w:t>
      </w:r>
      <w:r>
        <w:rPr>
          <w:color w:val="000000"/>
        </w:rPr>
        <w:t xml:space="preserve"> co następuje:</w:t>
      </w:r>
    </w:p>
    <w:p w:rsidR="00D036F6" w:rsidRDefault="00907468">
      <w:pPr>
        <w:spacing w:before="26" w:after="0"/>
      </w:pPr>
      <w:r>
        <w:rPr>
          <w:b/>
          <w:color w:val="000000"/>
        </w:rPr>
        <w:t>§  1. </w:t>
      </w:r>
      <w:r>
        <w:rPr>
          <w:color w:val="000000"/>
        </w:rPr>
        <w:t xml:space="preserve">W </w:t>
      </w:r>
      <w:r>
        <w:rPr>
          <w:color w:val="1B1B1B"/>
        </w:rPr>
        <w:t>zarządzeniu</w:t>
      </w:r>
      <w:r>
        <w:rPr>
          <w:color w:val="000000"/>
        </w:rPr>
        <w:t xml:space="preserve"> Nr 55/2022/DSOZ Prezesa Narodowego Funduszu Zdrowia z dnia 25 kwietnia 2022 r. w sprawie określenia warunków zawierania i realizacji umów w rodzaju świadczenia pielęgnacyjne i opiekuńcze w ramach opieki długoterminowej w </w:t>
      </w:r>
      <w:r>
        <w:rPr>
          <w:color w:val="000000"/>
        </w:rPr>
        <w:t>§ 13 po pkt 3 dodaje się pkt 3a w brzmieniu:</w:t>
      </w:r>
    </w:p>
    <w:p w:rsidR="00D036F6" w:rsidRDefault="00907468">
      <w:pPr>
        <w:spacing w:before="25" w:after="0"/>
        <w:jc w:val="both"/>
      </w:pPr>
      <w:r>
        <w:rPr>
          <w:color w:val="000000"/>
        </w:rPr>
        <w:t>"3a) w przypadku, o którym mowa w ust. 3, świadczeniodawca przed złożeniem dokumentów rozliczeniowych, obowiązany jest do ustalenia, czy nie nastąpił wypis świadczeniobiorcy ze szpitala lub zgon świadczeniobiorc</w:t>
      </w:r>
      <w:r>
        <w:rPr>
          <w:color w:val="000000"/>
        </w:rPr>
        <w:t>y;".</w:t>
      </w:r>
    </w:p>
    <w:p w:rsidR="00D036F6" w:rsidRDefault="00907468">
      <w:pPr>
        <w:spacing w:before="26" w:after="240"/>
      </w:pPr>
      <w:r>
        <w:rPr>
          <w:b/>
          <w:color w:val="000000"/>
        </w:rPr>
        <w:t>§  2. </w:t>
      </w:r>
      <w:r>
        <w:rPr>
          <w:color w:val="000000"/>
        </w:rPr>
        <w:t>Zarządzenie wchodzi w życie z dniem 1 stycznia 2023 r.</w:t>
      </w:r>
    </w:p>
    <w:p w:rsidR="00D036F6" w:rsidRDefault="00D036F6">
      <w:pPr>
        <w:spacing w:before="80" w:after="0"/>
      </w:pPr>
    </w:p>
    <w:p w:rsidR="00D036F6" w:rsidRDefault="00907468">
      <w:pPr>
        <w:spacing w:before="25" w:after="0"/>
        <w:jc w:val="center"/>
      </w:pPr>
      <w:r>
        <w:rPr>
          <w:b/>
          <w:color w:val="000000"/>
        </w:rPr>
        <w:t>Uzasadnienie</w:t>
      </w:r>
    </w:p>
    <w:p w:rsidR="00D036F6" w:rsidRDefault="00907468">
      <w:pPr>
        <w:spacing w:after="0"/>
      </w:pPr>
      <w:r>
        <w:rPr>
          <w:color w:val="000000"/>
        </w:rPr>
        <w:t xml:space="preserve">Zarządzenie stanowi wykonanie upoważnienia ustawowego zawartego w </w:t>
      </w:r>
      <w:r>
        <w:rPr>
          <w:color w:val="1B1B1B"/>
        </w:rPr>
        <w:t>art. 146 ust. 1</w:t>
      </w:r>
      <w:r>
        <w:rPr>
          <w:color w:val="000000"/>
        </w:rPr>
        <w:t xml:space="preserve"> ustawy z dnia 27 sierpnia 2004 r. o świadczeniach opieki zdrowotnej finansowanych ze środków publicznych (Dz. U. z 2021 r. poz. 1285,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zm.).</w:t>
      </w:r>
    </w:p>
    <w:p w:rsidR="00D036F6" w:rsidRDefault="00907468">
      <w:pPr>
        <w:spacing w:before="25" w:after="0"/>
        <w:jc w:val="both"/>
      </w:pPr>
      <w:r>
        <w:rPr>
          <w:color w:val="000000"/>
        </w:rPr>
        <w:t>Wprowadzana zmiana polega na zobowiązaniu świadczeniodawców udzielających świadczeń rodzaju świadczenia pie</w:t>
      </w:r>
      <w:r>
        <w:rPr>
          <w:color w:val="000000"/>
        </w:rPr>
        <w:t>lęgnacyjne i opiekuńcze w ramach opieki długoterminowej do ustalenia - przed złożeniem dokumentów rozliczeniowych - czy nie nastąpił wypis świadczeniobiorcy ze szpitala lub zgon świadczeniobiorcy.</w:t>
      </w:r>
    </w:p>
    <w:p w:rsidR="00D036F6" w:rsidRDefault="00907468">
      <w:pPr>
        <w:spacing w:before="25" w:after="0"/>
        <w:jc w:val="both"/>
      </w:pPr>
      <w:r>
        <w:rPr>
          <w:color w:val="000000"/>
        </w:rPr>
        <w:t>Proponowane rozwiązanie ma na celu ograniczenie występowani</w:t>
      </w:r>
      <w:r>
        <w:rPr>
          <w:color w:val="000000"/>
        </w:rPr>
        <w:t>a błędów w sprawozdawczości, polegających na wykazywaniu przez świadczeniodawców pacjentów do rozliczeń, w przypadku, gdy pacjent ten zmarł w szpitalu. Uzyskanie informacji o zgonie chorego w czasie pobytu w szpitalu, pozwoli świadczeniodawcy na wcześniejs</w:t>
      </w:r>
      <w:r>
        <w:rPr>
          <w:color w:val="000000"/>
        </w:rPr>
        <w:t>ze przyjęcie kolejnego pacjenta z listy oczekujących, zwiększając tym samym dostępność do świadczeń w przedmiotowym zakresie. Zamieszczanie informacji o wypisie lub zgonie pacjenta, który został skierowany do szpitala, jest więc niezbędne w celu prawidłowe</w:t>
      </w:r>
      <w:r>
        <w:rPr>
          <w:color w:val="000000"/>
        </w:rPr>
        <w:t>go rozliczenia świadczeń zrealizowanych w zakładzie opiekuńczym, zwłaszcza, że Fundusz finansuje rezerwację łóżka w zakładzie opiekuńczym w wysokości 15% wartości osobodnia przez 15 dni pobytu chorego w szpitalu. Dlatego ustalenie terminu powrotu chorego z</w:t>
      </w:r>
      <w:r>
        <w:rPr>
          <w:color w:val="000000"/>
        </w:rPr>
        <w:t>e szpitala do zakładu leży w gestii zakładu opiekuńczego.</w:t>
      </w:r>
    </w:p>
    <w:p w:rsidR="00D036F6" w:rsidRDefault="00907468">
      <w:pPr>
        <w:spacing w:before="25" w:after="0"/>
        <w:jc w:val="both"/>
      </w:pPr>
      <w:r>
        <w:rPr>
          <w:color w:val="000000"/>
        </w:rPr>
        <w:t xml:space="preserve">Projekt zarządzenia Prezesa Narodowego Funduszu Zdrowia, zgodnie z </w:t>
      </w:r>
      <w:r>
        <w:rPr>
          <w:color w:val="1B1B1B"/>
        </w:rPr>
        <w:t>art. 146 ust. 4</w:t>
      </w:r>
      <w:r>
        <w:rPr>
          <w:color w:val="000000"/>
        </w:rPr>
        <w:t xml:space="preserve"> ustawy z dnia 27 sierpnia 2004 r. o świadczeniach opieki zdrowotnej finansowanych ze środków publicznych został pod</w:t>
      </w:r>
      <w:r>
        <w:rPr>
          <w:color w:val="000000"/>
        </w:rPr>
        <w:t>dany konsultacjom zewnętrznym. Nie zgłoszono uwag do przedmiotowej nowelizacji.</w:t>
      </w:r>
    </w:p>
    <w:p w:rsidR="00D036F6" w:rsidRDefault="00907468">
      <w:pPr>
        <w:spacing w:before="25" w:after="0"/>
        <w:jc w:val="both"/>
      </w:pPr>
      <w:r>
        <w:rPr>
          <w:color w:val="000000"/>
        </w:rPr>
        <w:t>Powyższe działania zostały podjęte w ramach realizacji celu nr 2 Strategii Narodowego Funduszu Zdrowia na lata 2019-2023 - Poprawa jakości i dostępności świadczeń opieki zdrowo</w:t>
      </w:r>
      <w:r>
        <w:rPr>
          <w:color w:val="000000"/>
        </w:rPr>
        <w:t>tnej.</w:t>
      </w:r>
    </w:p>
    <w:p w:rsidR="00D036F6" w:rsidRDefault="00907468">
      <w:pPr>
        <w:spacing w:before="25" w:after="0"/>
        <w:jc w:val="both"/>
      </w:pPr>
      <w:r>
        <w:rPr>
          <w:color w:val="000000"/>
        </w:rPr>
        <w:t>Zarządzenie wchodzi w życie z dniem 1 stycznia 2023 r.</w:t>
      </w:r>
    </w:p>
    <w:sectPr w:rsidR="00D036F6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074F8"/>
    <w:multiLevelType w:val="multilevel"/>
    <w:tmpl w:val="27D688D2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6F6"/>
    <w:rsid w:val="00907468"/>
    <w:rsid w:val="00D0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46397-A5C6-4DB6-AD5C-7507E6FC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Lasik Karolina</dc:creator>
  <cp:lastModifiedBy>Lasik Karolina</cp:lastModifiedBy>
  <cp:revision>2</cp:revision>
  <dcterms:created xsi:type="dcterms:W3CDTF">2023-03-16T11:38:00Z</dcterms:created>
  <dcterms:modified xsi:type="dcterms:W3CDTF">2023-03-16T11:38:00Z</dcterms:modified>
</cp:coreProperties>
</file>