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1"/>
        <w:ind w:right="2486"/>
      </w:pPr>
      <w:r>
        <w:rPr/>
        <w:t>ZARZĄDZENIE Nr 204/2020/DSOZ PREZESA</w:t>
      </w:r>
    </w:p>
    <w:p>
      <w:pPr>
        <w:spacing w:before="0"/>
        <w:ind w:left="2485" w:right="2488" w:firstLine="0"/>
        <w:jc w:val="center"/>
        <w:rPr>
          <w:b/>
          <w:sz w:val="24"/>
        </w:rPr>
      </w:pPr>
      <w:r>
        <w:rPr>
          <w:b/>
          <w:sz w:val="24"/>
        </w:rPr>
        <w:t>NARODOWEGO FUNDUSZU ZDROWIA</w:t>
      </w:r>
    </w:p>
    <w:p>
      <w:pPr>
        <w:pStyle w:val="BodyText"/>
        <w:ind w:left="0"/>
        <w:jc w:val="left"/>
        <w:rPr>
          <w:b/>
          <w:sz w:val="26"/>
        </w:rPr>
      </w:pPr>
    </w:p>
    <w:p>
      <w:pPr>
        <w:pStyle w:val="BodyText"/>
        <w:spacing w:before="11"/>
        <w:ind w:left="0"/>
        <w:jc w:val="left"/>
        <w:rPr>
          <w:b/>
          <w:sz w:val="21"/>
        </w:rPr>
      </w:pPr>
    </w:p>
    <w:p>
      <w:pPr>
        <w:pStyle w:val="BodyText"/>
        <w:ind w:left="2485" w:right="2485"/>
        <w:jc w:val="center"/>
      </w:pPr>
      <w:r>
        <w:rPr/>
        <w:t>z dnia 21.12.2020 r.</w:t>
      </w:r>
    </w:p>
    <w:p>
      <w:pPr>
        <w:pStyle w:val="BodyText"/>
        <w:ind w:left="0"/>
        <w:jc w:val="left"/>
        <w:rPr>
          <w:sz w:val="26"/>
        </w:rPr>
      </w:pPr>
    </w:p>
    <w:p>
      <w:pPr>
        <w:pStyle w:val="Heading1"/>
        <w:spacing w:line="360" w:lineRule="auto" w:before="184"/>
        <w:ind w:left="270" w:right="204"/>
      </w:pPr>
      <w:r>
        <w:rPr/>
        <w:t>zmieniające zarządzenie w sprawie określenia warunków zawierania i realizacji umów o udzielanie świadczeń opieki zdrowotnej w rodzaju opieka psychiatryczna i leczenie uzależnień</w:t>
      </w:r>
    </w:p>
    <w:p>
      <w:pPr>
        <w:pStyle w:val="BodyText"/>
        <w:ind w:left="0"/>
        <w:jc w:val="lef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</w:pPr>
      <w:r>
        <w:rPr/>
        <w:t>Na podstawie art. 102 ust. 5 pkt 21 i 25 oraz art. 146 ust. 1 ustawy z dnia 27 sierpnia 2004 r. o świadczeniach opieki zdrowotnej finansowanych ze środków publicznych (Dz.U. z 2020 r. poz. 1398, z późn. zm.</w:t>
      </w:r>
      <w:r>
        <w:rPr>
          <w:position w:val="7"/>
          <w:sz w:val="16"/>
        </w:rPr>
        <w:t>1)</w:t>
      </w:r>
      <w:r>
        <w:rPr/>
        <w:t>) zarządza się, co następuje: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left="228" w:right="229" w:firstLine="709"/>
      </w:pPr>
      <w:r>
        <w:rPr>
          <w:b/>
        </w:rPr>
        <w:t>§</w:t>
      </w:r>
      <w:r>
        <w:rPr>
          <w:b/>
          <w:spacing w:val="-11"/>
        </w:rPr>
        <w:t> </w:t>
      </w:r>
      <w:r>
        <w:rPr>
          <w:b/>
        </w:rPr>
        <w:t>1.</w:t>
      </w:r>
      <w:r>
        <w:rPr>
          <w:b/>
          <w:spacing w:val="-10"/>
        </w:rPr>
        <w:t> </w:t>
      </w:r>
      <w:r>
        <w:rPr/>
        <w:t>W</w:t>
      </w:r>
      <w:r>
        <w:rPr>
          <w:spacing w:val="-10"/>
        </w:rPr>
        <w:t> </w:t>
      </w:r>
      <w:r>
        <w:rPr/>
        <w:t>zarządzeniu</w:t>
      </w:r>
      <w:r>
        <w:rPr>
          <w:spacing w:val="-10"/>
        </w:rPr>
        <w:t> </w:t>
      </w:r>
      <w:r>
        <w:rPr/>
        <w:t>Nr</w:t>
      </w:r>
      <w:r>
        <w:rPr>
          <w:spacing w:val="-11"/>
        </w:rPr>
        <w:t> </w:t>
      </w:r>
      <w:r>
        <w:rPr/>
        <w:t>7/2020/DSOZ</w:t>
      </w:r>
      <w:r>
        <w:rPr>
          <w:spacing w:val="-10"/>
        </w:rPr>
        <w:t> </w:t>
      </w:r>
      <w:r>
        <w:rPr/>
        <w:t>Prezesa</w:t>
      </w:r>
      <w:r>
        <w:rPr>
          <w:spacing w:val="-9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10"/>
        </w:rPr>
        <w:t> </w:t>
      </w:r>
      <w:r>
        <w:rPr/>
        <w:t>Zdrowia z dnia 16 stycznia 2020 r. w sprawie określenia warunków zawierania i realizacji umów o udzielanie świadczeń opieki zdrowotnej w rodzaju opieka psychiatryczna i leczenie uzależnień, zmienionym zarządzeniem Nr 78/2020/DSOZ Prezesa Narodowego</w:t>
      </w:r>
      <w:r>
        <w:rPr>
          <w:spacing w:val="-20"/>
        </w:rPr>
        <w:t> </w:t>
      </w:r>
      <w:r>
        <w:rPr/>
        <w:t>Funduszu</w:t>
      </w:r>
      <w:r>
        <w:rPr>
          <w:spacing w:val="-19"/>
        </w:rPr>
        <w:t> </w:t>
      </w:r>
      <w:r>
        <w:rPr/>
        <w:t>Zdrowia</w:t>
      </w:r>
      <w:r>
        <w:rPr>
          <w:spacing w:val="-19"/>
        </w:rPr>
        <w:t> </w:t>
      </w:r>
      <w:r>
        <w:rPr/>
        <w:t>z</w:t>
      </w:r>
      <w:r>
        <w:rPr>
          <w:spacing w:val="-20"/>
        </w:rPr>
        <w:t> </w:t>
      </w:r>
      <w:r>
        <w:rPr/>
        <w:t>dnia</w:t>
      </w:r>
      <w:r>
        <w:rPr>
          <w:spacing w:val="-20"/>
        </w:rPr>
        <w:t> </w:t>
      </w:r>
      <w:r>
        <w:rPr/>
        <w:t>2</w:t>
      </w:r>
      <w:r>
        <w:rPr>
          <w:spacing w:val="-20"/>
        </w:rPr>
        <w:t> </w:t>
      </w:r>
      <w:r>
        <w:rPr/>
        <w:t>czerwca</w:t>
      </w:r>
      <w:r>
        <w:rPr>
          <w:spacing w:val="-20"/>
        </w:rPr>
        <w:t> </w:t>
      </w:r>
      <w:r>
        <w:rPr/>
        <w:t>2020</w:t>
      </w:r>
      <w:r>
        <w:rPr>
          <w:spacing w:val="-20"/>
        </w:rPr>
        <w:t> </w:t>
      </w:r>
      <w:r>
        <w:rPr/>
        <w:t>r.,</w:t>
      </w:r>
      <w:r>
        <w:rPr>
          <w:spacing w:val="-20"/>
        </w:rPr>
        <w:t> </w:t>
      </w:r>
      <w:r>
        <w:rPr/>
        <w:t>wprowadza</w:t>
      </w:r>
      <w:r>
        <w:rPr>
          <w:spacing w:val="-20"/>
        </w:rPr>
        <w:t> </w:t>
      </w:r>
      <w:r>
        <w:rPr/>
        <w:t>się</w:t>
      </w:r>
      <w:r>
        <w:rPr>
          <w:spacing w:val="-19"/>
        </w:rPr>
        <w:t> </w:t>
      </w:r>
      <w:r>
        <w:rPr/>
        <w:t>następujące zmiany:</w:t>
      </w:r>
    </w:p>
    <w:p>
      <w:pPr>
        <w:pStyle w:val="ListParagraph"/>
        <w:numPr>
          <w:ilvl w:val="0"/>
          <w:numId w:val="1"/>
        </w:numPr>
        <w:tabs>
          <w:tab w:pos="1219" w:val="left" w:leader="none"/>
        </w:tabs>
        <w:spacing w:line="240" w:lineRule="auto" w:before="0" w:after="0"/>
        <w:ind w:left="1218" w:right="0" w:hanging="282"/>
        <w:jc w:val="both"/>
        <w:rPr>
          <w:sz w:val="24"/>
        </w:rPr>
      </w:pPr>
      <w:r>
        <w:rPr>
          <w:sz w:val="24"/>
        </w:rPr>
        <w:t>w § 2 w ust. 1 pkt 16 otrzymuje</w:t>
      </w:r>
      <w:r>
        <w:rPr>
          <w:spacing w:val="-4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249" w:right="115" w:hanging="68"/>
      </w:pPr>
      <w:r>
        <w:rPr/>
        <w:t>„16)</w:t>
      </w:r>
      <w:r>
        <w:rPr>
          <w:spacing w:val="-8"/>
        </w:rPr>
        <w:t> </w:t>
      </w:r>
      <w:r>
        <w:rPr>
          <w:b/>
        </w:rPr>
        <w:t>centrum</w:t>
      </w:r>
      <w:r>
        <w:rPr>
          <w:b/>
          <w:spacing w:val="-7"/>
        </w:rPr>
        <w:t> </w:t>
      </w:r>
      <w:r>
        <w:rPr>
          <w:b/>
        </w:rPr>
        <w:t>–</w:t>
      </w:r>
      <w:r>
        <w:rPr>
          <w:b/>
          <w:spacing w:val="-8"/>
        </w:rPr>
        <w:t> </w:t>
      </w:r>
      <w:r>
        <w:rPr>
          <w:b/>
        </w:rPr>
        <w:t>II</w:t>
      </w:r>
      <w:r>
        <w:rPr>
          <w:b/>
          <w:spacing w:val="-7"/>
        </w:rPr>
        <w:t> </w:t>
      </w:r>
      <w:r>
        <w:rPr>
          <w:b/>
        </w:rPr>
        <w:t>poziom</w:t>
      </w:r>
      <w:r>
        <w:rPr>
          <w:b/>
          <w:spacing w:val="-7"/>
        </w:rPr>
        <w:t> </w:t>
      </w:r>
      <w:r>
        <w:rPr>
          <w:b/>
        </w:rPr>
        <w:t>referencyjny</w:t>
      </w:r>
      <w:r>
        <w:rPr>
          <w:b/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centrum</w:t>
      </w:r>
      <w:r>
        <w:rPr>
          <w:spacing w:val="-7"/>
        </w:rPr>
        <w:t> </w:t>
      </w:r>
      <w:r>
        <w:rPr/>
        <w:t>zdrowia</w:t>
      </w:r>
      <w:r>
        <w:rPr>
          <w:spacing w:val="-8"/>
        </w:rPr>
        <w:t> </w:t>
      </w:r>
      <w:r>
        <w:rPr/>
        <w:t>psychicznego</w:t>
      </w:r>
      <w:r>
        <w:rPr>
          <w:spacing w:val="-7"/>
        </w:rPr>
        <w:t> </w:t>
      </w:r>
      <w:r>
        <w:rPr/>
        <w:t>dla dzieci</w:t>
      </w:r>
      <w:r>
        <w:rPr>
          <w:spacing w:val="-15"/>
        </w:rPr>
        <w:t> </w:t>
      </w:r>
      <w:r>
        <w:rPr/>
        <w:t>i</w:t>
      </w:r>
      <w:r>
        <w:rPr>
          <w:spacing w:val="-16"/>
        </w:rPr>
        <w:t> </w:t>
      </w:r>
      <w:r>
        <w:rPr/>
        <w:t>młodzieży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II</w:t>
      </w:r>
      <w:r>
        <w:rPr>
          <w:spacing w:val="-15"/>
        </w:rPr>
        <w:t> </w:t>
      </w:r>
      <w:r>
        <w:rPr/>
        <w:t>poziom</w:t>
      </w:r>
      <w:r>
        <w:rPr>
          <w:spacing w:val="-15"/>
        </w:rPr>
        <w:t> </w:t>
      </w:r>
      <w:r>
        <w:rPr/>
        <w:t>referencyjny,</w:t>
      </w:r>
      <w:r>
        <w:rPr>
          <w:spacing w:val="-16"/>
        </w:rPr>
        <w:t> </w:t>
      </w:r>
      <w:r>
        <w:rPr/>
        <w:t>o</w:t>
      </w:r>
      <w:r>
        <w:rPr>
          <w:spacing w:val="-16"/>
        </w:rPr>
        <w:t> </w:t>
      </w:r>
      <w:r>
        <w:rPr/>
        <w:t>którym</w:t>
      </w:r>
      <w:r>
        <w:rPr>
          <w:spacing w:val="-16"/>
        </w:rPr>
        <w:t> </w:t>
      </w:r>
      <w:r>
        <w:rPr/>
        <w:t>mowa</w:t>
      </w:r>
      <w:r>
        <w:rPr>
          <w:spacing w:val="-16"/>
        </w:rPr>
        <w:t> </w:t>
      </w:r>
      <w:r>
        <w:rPr/>
        <w:t>w</w:t>
      </w:r>
      <w:r>
        <w:rPr>
          <w:spacing w:val="-16"/>
        </w:rPr>
        <w:t> </w:t>
      </w:r>
      <w:r>
        <w:rPr/>
        <w:t>pkt</w:t>
      </w:r>
      <w:r>
        <w:rPr>
          <w:spacing w:val="-16"/>
        </w:rPr>
        <w:t> </w:t>
      </w:r>
      <w:r>
        <w:rPr/>
        <w:t>2</w:t>
      </w:r>
      <w:r>
        <w:rPr>
          <w:spacing w:val="-16"/>
        </w:rPr>
        <w:t> </w:t>
      </w:r>
      <w:r>
        <w:rPr/>
        <w:t>załącznika nr 8 do</w:t>
      </w:r>
      <w:r>
        <w:rPr>
          <w:spacing w:val="-1"/>
        </w:rPr>
        <w:t> </w:t>
      </w:r>
      <w:r>
        <w:rPr/>
        <w:t>rozporządzenia;”;</w:t>
      </w:r>
    </w:p>
    <w:p>
      <w:pPr>
        <w:pStyle w:val="BodyText"/>
        <w:ind w:left="937"/>
      </w:pPr>
      <w:r>
        <w:rPr/>
        <w:t>2) w § 9:</w:t>
      </w:r>
    </w:p>
    <w:p>
      <w:pPr>
        <w:pStyle w:val="ListParagraph"/>
        <w:numPr>
          <w:ilvl w:val="1"/>
          <w:numId w:val="1"/>
        </w:numPr>
        <w:tabs>
          <w:tab w:pos="1469" w:val="left" w:leader="none"/>
        </w:tabs>
        <w:spacing w:line="240" w:lineRule="auto" w:before="138" w:after="0"/>
        <w:ind w:left="1468" w:right="0" w:hanging="282"/>
        <w:jc w:val="both"/>
        <w:rPr>
          <w:sz w:val="24"/>
        </w:rPr>
      </w:pPr>
      <w:r>
        <w:rPr>
          <w:sz w:val="24"/>
        </w:rPr>
        <w:t>po ust. 1 dodaje się ust. 1a w</w:t>
      </w:r>
      <w:r>
        <w:rPr>
          <w:spacing w:val="-3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88" w:right="115"/>
      </w:pPr>
      <w:r>
        <w:rPr/>
        <w:t>„1a.</w:t>
      </w:r>
      <w:r>
        <w:rPr>
          <w:spacing w:val="-11"/>
        </w:rPr>
        <w:t> </w:t>
      </w:r>
      <w:r>
        <w:rPr/>
        <w:t>Harmonogram,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którym</w:t>
      </w:r>
      <w:r>
        <w:rPr>
          <w:spacing w:val="-11"/>
        </w:rPr>
        <w:t> </w:t>
      </w:r>
      <w:r>
        <w:rPr/>
        <w:t>mowa</w:t>
      </w:r>
      <w:r>
        <w:rPr>
          <w:spacing w:val="-11"/>
        </w:rPr>
        <w:t> </w:t>
      </w:r>
      <w:r>
        <w:rPr/>
        <w:t>w</w:t>
      </w:r>
      <w:r>
        <w:rPr>
          <w:spacing w:val="-11"/>
        </w:rPr>
        <w:t> </w:t>
      </w:r>
      <w:r>
        <w:rPr/>
        <w:t>ust.</w:t>
      </w:r>
      <w:r>
        <w:rPr>
          <w:spacing w:val="-11"/>
        </w:rPr>
        <w:t> </w:t>
      </w:r>
      <w:r>
        <w:rPr/>
        <w:t>1,</w:t>
      </w:r>
      <w:r>
        <w:rPr>
          <w:spacing w:val="-11"/>
        </w:rPr>
        <w:t> </w:t>
      </w:r>
      <w:r>
        <w:rPr/>
        <w:t>dla</w:t>
      </w:r>
      <w:r>
        <w:rPr>
          <w:spacing w:val="-11"/>
        </w:rPr>
        <w:t> </w:t>
      </w:r>
      <w:r>
        <w:rPr/>
        <w:t>świadczeń</w:t>
      </w:r>
      <w:r>
        <w:rPr>
          <w:spacing w:val="-11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 realizowanych w warunkach stacjonarnych sporządzany jest w trybie tygodniowym,</w:t>
      </w:r>
      <w:r>
        <w:rPr>
          <w:spacing w:val="-10"/>
        </w:rPr>
        <w:t> </w:t>
      </w:r>
      <w:r>
        <w:rPr/>
        <w:t>dla</w:t>
      </w:r>
      <w:r>
        <w:rPr>
          <w:spacing w:val="-13"/>
        </w:rPr>
        <w:t> </w:t>
      </w:r>
      <w:r>
        <w:rPr/>
        <w:t>pozostałych</w:t>
      </w:r>
      <w:r>
        <w:rPr>
          <w:spacing w:val="-11"/>
        </w:rPr>
        <w:t> </w:t>
      </w:r>
      <w:r>
        <w:rPr/>
        <w:t>świadczeń</w:t>
      </w:r>
      <w:r>
        <w:rPr>
          <w:spacing w:val="-13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zdrowotnej,</w:t>
      </w:r>
      <w:r>
        <w:rPr>
          <w:spacing w:val="-13"/>
        </w:rPr>
        <w:t> </w:t>
      </w:r>
      <w:r>
        <w:rPr/>
        <w:t>tj.</w:t>
      </w:r>
      <w:r>
        <w:rPr>
          <w:spacing w:val="-12"/>
        </w:rPr>
        <w:t> </w:t>
      </w:r>
      <w:r>
        <w:rPr/>
        <w:t>udzielanych</w:t>
      </w:r>
      <w:r>
        <w:rPr>
          <w:spacing w:val="-11"/>
        </w:rPr>
        <w:t> </w:t>
      </w:r>
      <w:r>
        <w:rPr/>
        <w:t>w warunkach dziennych i ambulatoryjnych – w trybie szczegółowym (godzinowym).”,</w:t>
      </w:r>
    </w:p>
    <w:p>
      <w:pPr>
        <w:pStyle w:val="ListParagraph"/>
        <w:numPr>
          <w:ilvl w:val="1"/>
          <w:numId w:val="1"/>
        </w:numPr>
        <w:tabs>
          <w:tab w:pos="1469" w:val="left" w:leader="none"/>
        </w:tabs>
        <w:spacing w:line="240" w:lineRule="auto" w:before="0" w:after="0"/>
        <w:ind w:left="1468" w:right="0" w:hanging="282"/>
        <w:jc w:val="both"/>
        <w:rPr>
          <w:sz w:val="24"/>
        </w:rPr>
      </w:pPr>
      <w:r>
        <w:rPr>
          <w:sz w:val="24"/>
        </w:rPr>
        <w:t>ust. 2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249" w:right="116" w:hanging="68"/>
      </w:pPr>
      <w:r>
        <w:rPr/>
        <w:pict>
          <v:shape style="position:absolute;margin-left:63.799999pt;margin-top:53.09528pt;width:143.5pt;height:.1pt;mso-position-horizontal-relative:page;mso-position-vertical-relative:paragraph;z-index:-15728640;mso-wrap-distance-left:0;mso-wrap-distance-right:0" coordorigin="1276,1062" coordsize="2870,0" path="m1276,1062l4146,1062e" filled="false" stroked="true" strokeweight="1pt" strokecolor="#000000">
            <v:path arrowok="t"/>
            <v:stroke dashstyle="solid"/>
            <w10:wrap type="topAndBottom"/>
          </v:shape>
        </w:pict>
      </w:r>
      <w:r>
        <w:rPr/>
        <w:t>„2. Świadczeniodawca zapewnia dostępność do świadczeń zgodnie z harmonogramem, o którym mowa w ust. 1 i 1a.”;</w:t>
      </w:r>
    </w:p>
    <w:p>
      <w:pPr>
        <w:spacing w:before="57"/>
        <w:ind w:left="116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1) </w:t>
      </w:r>
      <w:r>
        <w:rPr>
          <w:sz w:val="20"/>
        </w:rPr>
        <w:t>Zmiany tekstu jednolitego wymienionej ustawy zostały ogłoszone w Dz. U. z 2020 r. poz. 1492, 1493, 1578, 1875 i 2112.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780" w:bottom="280" w:left="1160" w:right="1300"/>
        </w:sectPr>
      </w:pPr>
    </w:p>
    <w:p>
      <w:pPr>
        <w:pStyle w:val="ListParagraph"/>
        <w:numPr>
          <w:ilvl w:val="0"/>
          <w:numId w:val="2"/>
        </w:numPr>
        <w:tabs>
          <w:tab w:pos="1219" w:val="left" w:leader="none"/>
        </w:tabs>
        <w:spacing w:line="240" w:lineRule="auto" w:before="71" w:after="0"/>
        <w:ind w:left="1218" w:right="0" w:hanging="282"/>
        <w:jc w:val="both"/>
        <w:rPr>
          <w:sz w:val="24"/>
        </w:rPr>
      </w:pPr>
      <w:r>
        <w:rPr>
          <w:sz w:val="24"/>
        </w:rPr>
        <w:t>w § 12 pkt 5 i 6 otrzymują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249" w:right="115"/>
      </w:pPr>
      <w:r>
        <w:rPr/>
        <w:t>„5) w centrum – II poziom referencyjny, udzielane są świadczenia, o których mowa w lp. 2 załącznika nr 1 do zarządzenia. W zakresie tym świadczeniodawcy zapewniają realizację świadczeń, o których mowa w § 7</w:t>
      </w:r>
      <w:r>
        <w:rPr>
          <w:spacing w:val="-30"/>
        </w:rPr>
        <w:t> </w:t>
      </w:r>
      <w:r>
        <w:rPr>
          <w:spacing w:val="-12"/>
        </w:rPr>
        <w:t>i </w:t>
      </w:r>
      <w:r>
        <w:rPr/>
        <w:t>8 rozporządzenia oraz w pkt 2 załącznika nr 8 do</w:t>
      </w:r>
      <w:r>
        <w:rPr>
          <w:spacing w:val="-5"/>
        </w:rPr>
        <w:t> </w:t>
      </w:r>
      <w:r>
        <w:rPr/>
        <w:t>rozporządzenia;</w:t>
      </w:r>
    </w:p>
    <w:p>
      <w:pPr>
        <w:pStyle w:val="ListParagraph"/>
        <w:numPr>
          <w:ilvl w:val="1"/>
          <w:numId w:val="2"/>
        </w:numPr>
        <w:tabs>
          <w:tab w:pos="1536" w:val="left" w:leader="none"/>
        </w:tabs>
        <w:spacing w:line="360" w:lineRule="auto" w:before="0" w:after="0"/>
        <w:ind w:left="1249" w:right="115" w:firstLine="0"/>
        <w:jc w:val="both"/>
        <w:rPr>
          <w:sz w:val="24"/>
        </w:rPr>
      </w:pPr>
      <w:r>
        <w:rPr>
          <w:sz w:val="24"/>
        </w:rPr>
        <w:t>w ośrodku – III poziom referencyjny, udzielane są świadczenia, o których mowa w lp. 3 załącznika nr 1 do zarządzenia. W zakresie tym świadczeniodawcy zapewniają realizację świadczeń, o których mowa w § 6</w:t>
      </w:r>
      <w:r>
        <w:rPr>
          <w:spacing w:val="-30"/>
          <w:sz w:val="24"/>
        </w:rPr>
        <w:t> </w:t>
      </w:r>
      <w:r>
        <w:rPr>
          <w:spacing w:val="-12"/>
          <w:sz w:val="24"/>
        </w:rPr>
        <w:t>i </w:t>
      </w:r>
      <w:r>
        <w:rPr>
          <w:sz w:val="24"/>
        </w:rPr>
        <w:t>8 rozporządzenia oraz w pkt 3 załącznika nr 8 do</w:t>
      </w:r>
      <w:r>
        <w:rPr>
          <w:spacing w:val="-5"/>
          <w:sz w:val="24"/>
        </w:rPr>
        <w:t> </w:t>
      </w:r>
      <w:r>
        <w:rPr>
          <w:sz w:val="24"/>
        </w:rPr>
        <w:t>rozporządzenia.”;</w:t>
      </w:r>
    </w:p>
    <w:p>
      <w:pPr>
        <w:pStyle w:val="BodyText"/>
        <w:ind w:left="937"/>
      </w:pPr>
      <w:r>
        <w:rPr/>
        <w:t>4) w § 18:</w:t>
      </w:r>
    </w:p>
    <w:p>
      <w:pPr>
        <w:pStyle w:val="ListParagraph"/>
        <w:numPr>
          <w:ilvl w:val="2"/>
          <w:numId w:val="2"/>
        </w:numPr>
        <w:tabs>
          <w:tab w:pos="1531" w:val="left" w:leader="none"/>
        </w:tabs>
        <w:spacing w:line="240" w:lineRule="auto" w:before="138" w:after="0"/>
        <w:ind w:left="1530" w:right="0" w:hanging="281"/>
        <w:jc w:val="both"/>
        <w:rPr>
          <w:sz w:val="24"/>
        </w:rPr>
      </w:pPr>
      <w:r>
        <w:rPr>
          <w:sz w:val="24"/>
        </w:rPr>
        <w:t>w ust.</w:t>
      </w:r>
      <w:r>
        <w:rPr>
          <w:spacing w:val="-1"/>
          <w:sz w:val="24"/>
        </w:rPr>
        <w:t> </w:t>
      </w:r>
      <w:r>
        <w:rPr>
          <w:sz w:val="24"/>
        </w:rPr>
        <w:t>1:</w:t>
      </w:r>
    </w:p>
    <w:p>
      <w:pPr>
        <w:pStyle w:val="ListParagraph"/>
        <w:numPr>
          <w:ilvl w:val="3"/>
          <w:numId w:val="2"/>
        </w:numPr>
        <w:tabs>
          <w:tab w:pos="1681" w:val="left" w:leader="none"/>
        </w:tabs>
        <w:spacing w:line="240" w:lineRule="auto" w:before="138" w:after="0"/>
        <w:ind w:left="1680" w:right="0" w:hanging="147"/>
        <w:jc w:val="both"/>
        <w:rPr>
          <w:sz w:val="24"/>
        </w:rPr>
      </w:pPr>
      <w:r>
        <w:rPr>
          <w:sz w:val="24"/>
        </w:rPr>
        <w:t>w pkt 4 skreśla się wyrazy „miejscowa lub</w:t>
      </w:r>
      <w:r>
        <w:rPr>
          <w:spacing w:val="-4"/>
          <w:sz w:val="24"/>
        </w:rPr>
        <w:t> </w:t>
      </w:r>
      <w:r>
        <w:rPr>
          <w:sz w:val="24"/>
        </w:rPr>
        <w:t>zamiejscowa”,</w:t>
      </w:r>
    </w:p>
    <w:p>
      <w:pPr>
        <w:pStyle w:val="ListParagraph"/>
        <w:numPr>
          <w:ilvl w:val="3"/>
          <w:numId w:val="2"/>
        </w:numPr>
        <w:tabs>
          <w:tab w:pos="1681" w:val="left" w:leader="none"/>
        </w:tabs>
        <w:spacing w:line="240" w:lineRule="auto" w:before="138" w:after="0"/>
        <w:ind w:left="1680" w:right="0" w:hanging="147"/>
        <w:jc w:val="both"/>
        <w:rPr>
          <w:sz w:val="24"/>
        </w:rPr>
      </w:pPr>
      <w:r>
        <w:rPr>
          <w:sz w:val="24"/>
        </w:rPr>
        <w:t>po pkt 4 dodaje się pkt 4a w</w:t>
      </w:r>
      <w:r>
        <w:rPr>
          <w:spacing w:val="-3"/>
          <w:sz w:val="24"/>
        </w:rPr>
        <w:t> </w:t>
      </w:r>
      <w:r>
        <w:rPr>
          <w:sz w:val="24"/>
        </w:rPr>
        <w:t>brzemieniu:</w:t>
      </w:r>
    </w:p>
    <w:p>
      <w:pPr>
        <w:pStyle w:val="BodyText"/>
        <w:spacing w:line="360" w:lineRule="auto" w:before="138"/>
        <w:ind w:right="116"/>
      </w:pPr>
      <w:r>
        <w:rPr/>
        <w:t>„4a)</w:t>
      </w:r>
      <w:r>
        <w:rPr>
          <w:spacing w:val="-11"/>
        </w:rPr>
        <w:t> </w:t>
      </w:r>
      <w:r>
        <w:rPr/>
        <w:t>jeżeli</w:t>
      </w:r>
      <w:r>
        <w:rPr>
          <w:spacing w:val="-10"/>
        </w:rPr>
        <w:t> </w:t>
      </w:r>
      <w:r>
        <w:rPr/>
        <w:t>w</w:t>
      </w:r>
      <w:r>
        <w:rPr>
          <w:spacing w:val="-11"/>
        </w:rPr>
        <w:t> </w:t>
      </w:r>
      <w:r>
        <w:rPr/>
        <w:t>ramach</w:t>
      </w:r>
      <w:r>
        <w:rPr>
          <w:spacing w:val="-11"/>
        </w:rPr>
        <w:t> </w:t>
      </w:r>
      <w:r>
        <w:rPr/>
        <w:t>ryczałtu</w:t>
      </w:r>
      <w:r>
        <w:rPr>
          <w:spacing w:val="-11"/>
        </w:rPr>
        <w:t> </w:t>
      </w:r>
      <w:r>
        <w:rPr/>
        <w:t>miesięcznego</w:t>
      </w:r>
      <w:r>
        <w:rPr>
          <w:spacing w:val="-10"/>
        </w:rPr>
        <w:t> </w:t>
      </w:r>
      <w:r>
        <w:rPr/>
        <w:t>udział</w:t>
      </w:r>
      <w:r>
        <w:rPr>
          <w:spacing w:val="-10"/>
        </w:rPr>
        <w:t> </w:t>
      </w:r>
      <w:r>
        <w:rPr/>
        <w:t>wizyt,</w:t>
      </w:r>
      <w:r>
        <w:rPr>
          <w:spacing w:val="-10"/>
        </w:rPr>
        <w:t> </w:t>
      </w:r>
      <w:r>
        <w:rPr/>
        <w:t>porad</w:t>
      </w:r>
      <w:r>
        <w:rPr>
          <w:spacing w:val="-10"/>
        </w:rPr>
        <w:t> </w:t>
      </w:r>
      <w:r>
        <w:rPr/>
        <w:t>domowych lub środowiskowych, jest większy niż 15% świadczeń, o których mowa w pkt 4, do rozliczenia tych świadczeń stosuje się następujące</w:t>
      </w:r>
      <w:r>
        <w:rPr>
          <w:spacing w:val="-11"/>
        </w:rPr>
        <w:t> </w:t>
      </w:r>
      <w:r>
        <w:rPr/>
        <w:t>zasady:</w:t>
      </w:r>
    </w:p>
    <w:p>
      <w:pPr>
        <w:pStyle w:val="ListParagraph"/>
        <w:numPr>
          <w:ilvl w:val="0"/>
          <w:numId w:val="3"/>
        </w:numPr>
        <w:tabs>
          <w:tab w:pos="2549" w:val="left" w:leader="none"/>
        </w:tabs>
        <w:spacing w:line="360" w:lineRule="auto" w:before="0" w:after="0"/>
        <w:ind w:left="1555" w:right="116" w:firstLine="720"/>
        <w:jc w:val="both"/>
        <w:rPr>
          <w:sz w:val="24"/>
        </w:rPr>
      </w:pPr>
      <w:r>
        <w:rPr>
          <w:sz w:val="24"/>
        </w:rPr>
        <w:t>w</w:t>
      </w:r>
      <w:r>
        <w:rPr>
          <w:spacing w:val="-12"/>
          <w:sz w:val="24"/>
        </w:rPr>
        <w:t> </w:t>
      </w:r>
      <w:r>
        <w:rPr>
          <w:sz w:val="24"/>
        </w:rPr>
        <w:t>przypadku</w:t>
      </w:r>
      <w:r>
        <w:rPr>
          <w:spacing w:val="-11"/>
          <w:sz w:val="24"/>
        </w:rPr>
        <w:t> </w:t>
      </w:r>
      <w:r>
        <w:rPr>
          <w:sz w:val="24"/>
        </w:rPr>
        <w:t>udzielenia</w:t>
      </w:r>
      <w:r>
        <w:rPr>
          <w:spacing w:val="-12"/>
          <w:sz w:val="24"/>
        </w:rPr>
        <w:t> </w:t>
      </w:r>
      <w:r>
        <w:rPr>
          <w:sz w:val="24"/>
        </w:rPr>
        <w:t>co</w:t>
      </w:r>
      <w:r>
        <w:rPr>
          <w:spacing w:val="-11"/>
          <w:sz w:val="24"/>
        </w:rPr>
        <w:t> </w:t>
      </w:r>
      <w:r>
        <w:rPr>
          <w:sz w:val="24"/>
        </w:rPr>
        <w:t>najmniej</w:t>
      </w:r>
      <w:r>
        <w:rPr>
          <w:spacing w:val="-12"/>
          <w:sz w:val="24"/>
        </w:rPr>
        <w:t> </w:t>
      </w:r>
      <w:r>
        <w:rPr>
          <w:sz w:val="24"/>
        </w:rPr>
        <w:t>20%</w:t>
      </w:r>
      <w:r>
        <w:rPr>
          <w:spacing w:val="-11"/>
          <w:sz w:val="24"/>
        </w:rPr>
        <w:t> </w:t>
      </w:r>
      <w:r>
        <w:rPr>
          <w:sz w:val="24"/>
        </w:rPr>
        <w:t>świadczeń</w:t>
      </w:r>
      <w:r>
        <w:rPr>
          <w:spacing w:val="-11"/>
          <w:sz w:val="24"/>
        </w:rPr>
        <w:t> </w:t>
      </w:r>
      <w:r>
        <w:rPr>
          <w:sz w:val="24"/>
        </w:rPr>
        <w:t>(tj.</w:t>
      </w:r>
      <w:r>
        <w:rPr>
          <w:spacing w:val="-12"/>
          <w:sz w:val="24"/>
        </w:rPr>
        <w:t> </w:t>
      </w:r>
      <w:r>
        <w:rPr>
          <w:sz w:val="24"/>
        </w:rPr>
        <w:t>82</w:t>
      </w:r>
      <w:r>
        <w:rPr>
          <w:spacing w:val="-11"/>
          <w:sz w:val="24"/>
        </w:rPr>
        <w:t> </w:t>
      </w:r>
      <w:r>
        <w:rPr>
          <w:sz w:val="24"/>
        </w:rPr>
        <w:t>wizyt, porad domowych lub środowiskowych) do rozliczenia ryczałtem miesięcznym liczba świadczeń ogółem wyniesie 385</w:t>
      </w:r>
      <w:r>
        <w:rPr>
          <w:spacing w:val="-7"/>
          <w:sz w:val="24"/>
        </w:rPr>
        <w:t> </w:t>
      </w:r>
      <w:r>
        <w:rPr>
          <w:sz w:val="24"/>
        </w:rPr>
        <w:t>świadczeń,</w:t>
      </w:r>
    </w:p>
    <w:p>
      <w:pPr>
        <w:pStyle w:val="ListParagraph"/>
        <w:numPr>
          <w:ilvl w:val="0"/>
          <w:numId w:val="3"/>
        </w:numPr>
        <w:tabs>
          <w:tab w:pos="2607" w:val="left" w:leader="none"/>
        </w:tabs>
        <w:spacing w:line="360" w:lineRule="auto" w:before="0" w:after="0"/>
        <w:ind w:left="1555" w:right="116" w:firstLine="720"/>
        <w:jc w:val="both"/>
        <w:rPr>
          <w:sz w:val="24"/>
        </w:rPr>
      </w:pPr>
      <w:r>
        <w:rPr>
          <w:sz w:val="24"/>
        </w:rPr>
        <w:t>w przypadku udzielenia co najmniej 25% świadczeń (tj. 103 wizyt, porad domowych lub środowiskowych) do rozliczenia ryczałtem miesięcznym liczba świadczeń ogółem wyniesie 375</w:t>
      </w:r>
      <w:r>
        <w:rPr>
          <w:spacing w:val="-7"/>
          <w:sz w:val="24"/>
        </w:rPr>
        <w:t> </w:t>
      </w:r>
      <w:r>
        <w:rPr>
          <w:sz w:val="24"/>
        </w:rPr>
        <w:t>świadczeń,</w:t>
      </w:r>
    </w:p>
    <w:p>
      <w:pPr>
        <w:pStyle w:val="ListParagraph"/>
        <w:numPr>
          <w:ilvl w:val="0"/>
          <w:numId w:val="3"/>
        </w:numPr>
        <w:tabs>
          <w:tab w:pos="2595" w:val="left" w:leader="none"/>
        </w:tabs>
        <w:spacing w:line="360" w:lineRule="auto" w:before="0" w:after="0"/>
        <w:ind w:left="1556" w:right="116" w:firstLine="720"/>
        <w:jc w:val="both"/>
        <w:rPr>
          <w:sz w:val="24"/>
        </w:rPr>
      </w:pPr>
      <w:r>
        <w:rPr>
          <w:sz w:val="24"/>
        </w:rPr>
        <w:t>w przypadku udzielenia co najmniej 30% świadczeń (tj. 124 wizyt, porad domowych lub środowiskowych) do rozliczenia ryczałtem miesięcznym liczba świadczeń ogółem wyniesie 364</w:t>
      </w:r>
      <w:r>
        <w:rPr>
          <w:spacing w:val="-8"/>
          <w:sz w:val="24"/>
        </w:rPr>
        <w:t> </w:t>
      </w:r>
      <w:r>
        <w:rPr>
          <w:sz w:val="24"/>
        </w:rPr>
        <w:t>świadczenia,</w:t>
      </w:r>
    </w:p>
    <w:p>
      <w:pPr>
        <w:pStyle w:val="ListParagraph"/>
        <w:numPr>
          <w:ilvl w:val="0"/>
          <w:numId w:val="3"/>
        </w:numPr>
        <w:tabs>
          <w:tab w:pos="2607" w:val="left" w:leader="none"/>
        </w:tabs>
        <w:spacing w:line="360" w:lineRule="auto" w:before="0" w:after="0"/>
        <w:ind w:left="1555" w:right="116" w:firstLine="720"/>
        <w:jc w:val="both"/>
        <w:rPr>
          <w:sz w:val="24"/>
        </w:rPr>
      </w:pPr>
      <w:r>
        <w:rPr>
          <w:sz w:val="24"/>
        </w:rPr>
        <w:t>w przypadku udzielenia co najmniej 35% świadczeń (tj. 144 wizyt, porad domowych lub środowiskowych) do rozliczenia ryczałtem miesięcznym liczba świadczeń ogółem wyniesie 353</w:t>
      </w:r>
      <w:r>
        <w:rPr>
          <w:spacing w:val="-8"/>
          <w:sz w:val="24"/>
        </w:rPr>
        <w:t> </w:t>
      </w:r>
      <w:r>
        <w:rPr>
          <w:sz w:val="24"/>
        </w:rPr>
        <w:t>świadczenia,</w:t>
      </w:r>
    </w:p>
    <w:p>
      <w:pPr>
        <w:pStyle w:val="ListParagraph"/>
        <w:numPr>
          <w:ilvl w:val="0"/>
          <w:numId w:val="3"/>
        </w:numPr>
        <w:tabs>
          <w:tab w:pos="2607" w:val="left" w:leader="none"/>
        </w:tabs>
        <w:spacing w:line="360" w:lineRule="auto" w:before="0" w:after="0"/>
        <w:ind w:left="1555" w:right="116" w:firstLine="720"/>
        <w:jc w:val="both"/>
        <w:rPr>
          <w:sz w:val="24"/>
        </w:rPr>
      </w:pPr>
      <w:r>
        <w:rPr>
          <w:sz w:val="24"/>
        </w:rPr>
        <w:t>w przypadku udzielenia co najmniej 40% świadczeń (tj. 165 wizyt, porad domowych lub środowiskowych) do rozliczenia ryczałtem miesięcznym liczba świadczeń ogółem wyniesie 342</w:t>
      </w:r>
      <w:r>
        <w:rPr>
          <w:spacing w:val="-8"/>
          <w:sz w:val="24"/>
        </w:rPr>
        <w:t> </w:t>
      </w:r>
      <w:r>
        <w:rPr>
          <w:sz w:val="24"/>
        </w:rPr>
        <w:t>świadczenia,</w:t>
      </w:r>
    </w:p>
    <w:p>
      <w:pPr>
        <w:pStyle w:val="ListParagraph"/>
        <w:numPr>
          <w:ilvl w:val="0"/>
          <w:numId w:val="3"/>
        </w:numPr>
        <w:tabs>
          <w:tab w:pos="2475" w:val="left" w:leader="none"/>
        </w:tabs>
        <w:spacing w:line="360" w:lineRule="auto" w:before="0" w:after="0"/>
        <w:ind w:left="1556" w:right="116" w:firstLine="720"/>
        <w:jc w:val="both"/>
        <w:rPr>
          <w:sz w:val="24"/>
        </w:rPr>
      </w:pPr>
      <w:r>
        <w:rPr>
          <w:sz w:val="24"/>
        </w:rPr>
        <w:t>w</w:t>
      </w:r>
      <w:r>
        <w:rPr>
          <w:spacing w:val="-19"/>
          <w:sz w:val="24"/>
        </w:rPr>
        <w:t> </w:t>
      </w:r>
      <w:r>
        <w:rPr>
          <w:sz w:val="24"/>
        </w:rPr>
        <w:t>przypadku</w:t>
      </w:r>
      <w:r>
        <w:rPr>
          <w:spacing w:val="-18"/>
          <w:sz w:val="24"/>
        </w:rPr>
        <w:t> </w:t>
      </w:r>
      <w:r>
        <w:rPr>
          <w:sz w:val="24"/>
        </w:rPr>
        <w:t>udzielenia</w:t>
      </w:r>
      <w:r>
        <w:rPr>
          <w:spacing w:val="-19"/>
          <w:sz w:val="24"/>
        </w:rPr>
        <w:t> </w:t>
      </w:r>
      <w:r>
        <w:rPr>
          <w:sz w:val="24"/>
        </w:rPr>
        <w:t>co</w:t>
      </w:r>
      <w:r>
        <w:rPr>
          <w:spacing w:val="-18"/>
          <w:sz w:val="24"/>
        </w:rPr>
        <w:t> </w:t>
      </w:r>
      <w:r>
        <w:rPr>
          <w:sz w:val="24"/>
        </w:rPr>
        <w:t>najmniej</w:t>
      </w:r>
      <w:r>
        <w:rPr>
          <w:spacing w:val="-19"/>
          <w:sz w:val="24"/>
        </w:rPr>
        <w:t> </w:t>
      </w:r>
      <w:r>
        <w:rPr>
          <w:sz w:val="24"/>
        </w:rPr>
        <w:t>45%</w:t>
      </w:r>
      <w:r>
        <w:rPr>
          <w:spacing w:val="-18"/>
          <w:sz w:val="24"/>
        </w:rPr>
        <w:t> </w:t>
      </w:r>
      <w:r>
        <w:rPr>
          <w:sz w:val="24"/>
        </w:rPr>
        <w:t>świadczeń</w:t>
      </w:r>
      <w:r>
        <w:rPr>
          <w:spacing w:val="-19"/>
          <w:sz w:val="24"/>
        </w:rPr>
        <w:t> </w:t>
      </w:r>
      <w:r>
        <w:rPr>
          <w:sz w:val="24"/>
        </w:rPr>
        <w:t>(tj.</w:t>
      </w:r>
      <w:r>
        <w:rPr>
          <w:spacing w:val="-18"/>
          <w:sz w:val="24"/>
        </w:rPr>
        <w:t> </w:t>
      </w:r>
      <w:r>
        <w:rPr>
          <w:sz w:val="24"/>
        </w:rPr>
        <w:t>185</w:t>
      </w:r>
      <w:r>
        <w:rPr>
          <w:spacing w:val="-19"/>
          <w:sz w:val="24"/>
        </w:rPr>
        <w:t> </w:t>
      </w:r>
      <w:r>
        <w:rPr>
          <w:sz w:val="24"/>
        </w:rPr>
        <w:t>wizyt, porad domowych lub środowiskowych) do rozliczenia ryczałtem miesięcznym liczba świadczeń ogółem wyniesie 332</w:t>
      </w:r>
      <w:r>
        <w:rPr>
          <w:spacing w:val="-9"/>
          <w:sz w:val="24"/>
        </w:rPr>
        <w:t> </w:t>
      </w:r>
      <w:r>
        <w:rPr>
          <w:sz w:val="24"/>
        </w:rPr>
        <w:t>świadczenia;”,</w:t>
      </w:r>
    </w:p>
    <w:p>
      <w:pPr>
        <w:pStyle w:val="ListParagraph"/>
        <w:numPr>
          <w:ilvl w:val="0"/>
          <w:numId w:val="4"/>
        </w:numPr>
        <w:tabs>
          <w:tab w:pos="1397" w:val="left" w:leader="none"/>
        </w:tabs>
        <w:spacing w:line="240" w:lineRule="auto" w:before="0" w:after="0"/>
        <w:ind w:left="1396" w:right="0" w:hanging="147"/>
        <w:jc w:val="both"/>
        <w:rPr>
          <w:sz w:val="24"/>
        </w:rPr>
      </w:pPr>
      <w:r>
        <w:rPr>
          <w:sz w:val="24"/>
        </w:rPr>
        <w:t>pkt 5 i 6 otrzymują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7"/>
        <w:ind w:right="115"/>
      </w:pPr>
      <w:r>
        <w:rPr/>
        <w:t>„5) po każdym półroczu kalendarzowym, w którym udzielane były świadczenia,</w:t>
      </w:r>
      <w:r>
        <w:rPr>
          <w:spacing w:val="-10"/>
        </w:rPr>
        <w:t> </w:t>
      </w:r>
      <w:r>
        <w:rPr/>
        <w:t>następuje</w:t>
      </w:r>
      <w:r>
        <w:rPr>
          <w:spacing w:val="-9"/>
        </w:rPr>
        <w:t> </w:t>
      </w:r>
      <w:r>
        <w:rPr/>
        <w:t>ewaluacja</w:t>
      </w:r>
      <w:r>
        <w:rPr>
          <w:spacing w:val="-9"/>
        </w:rPr>
        <w:t> </w:t>
      </w:r>
      <w:r>
        <w:rPr/>
        <w:t>(przeliczenie)</w:t>
      </w:r>
      <w:r>
        <w:rPr>
          <w:spacing w:val="-10"/>
        </w:rPr>
        <w:t> </w:t>
      </w:r>
      <w:r>
        <w:rPr/>
        <w:t>ryczałtu</w:t>
      </w:r>
      <w:r>
        <w:rPr>
          <w:spacing w:val="-9"/>
        </w:rPr>
        <w:t> </w:t>
      </w:r>
      <w:r>
        <w:rPr/>
        <w:t>miesięcznego,</w:t>
      </w:r>
      <w:r>
        <w:rPr>
          <w:spacing w:val="-10"/>
        </w:rPr>
        <w:t> </w:t>
      </w:r>
      <w:r>
        <w:rPr/>
        <w:t>o</w:t>
      </w:r>
    </w:p>
    <w:p>
      <w:pPr>
        <w:spacing w:after="0" w:line="360" w:lineRule="auto"/>
        <w:sectPr>
          <w:pgSz w:w="11900" w:h="16840"/>
          <w:pgMar w:top="780" w:bottom="280" w:left="1160" w:right="1300"/>
        </w:sectPr>
      </w:pPr>
    </w:p>
    <w:p>
      <w:pPr>
        <w:pStyle w:val="BodyText"/>
        <w:spacing w:before="71"/>
      </w:pPr>
      <w:r>
        <w:rPr/>
        <w:t>którym mowa w pkt 4 albo w pkt 4a, według następujących zasad:</w:t>
      </w:r>
    </w:p>
    <w:p>
      <w:pPr>
        <w:pStyle w:val="ListParagraph"/>
        <w:numPr>
          <w:ilvl w:val="0"/>
          <w:numId w:val="5"/>
        </w:numPr>
        <w:tabs>
          <w:tab w:pos="2696" w:val="left" w:leader="none"/>
        </w:tabs>
        <w:spacing w:line="360" w:lineRule="auto" w:before="138" w:after="0"/>
        <w:ind w:left="1555" w:right="116" w:firstLine="720"/>
        <w:jc w:val="both"/>
        <w:rPr>
          <w:sz w:val="24"/>
        </w:rPr>
      </w:pPr>
      <w:r>
        <w:rPr>
          <w:sz w:val="24"/>
        </w:rPr>
        <w:t>w przypadku udzielenia mniejszej liczby świadczeń niż wskazana w pkt 4 albo w pkt 4a, ryczałt miesięczny w kolejnym półroczu kalendarzowym ulega proporcjonalnemu</w:t>
      </w:r>
      <w:r>
        <w:rPr>
          <w:spacing w:val="-2"/>
          <w:sz w:val="24"/>
        </w:rPr>
        <w:t> </w:t>
      </w:r>
      <w:r>
        <w:rPr>
          <w:sz w:val="24"/>
        </w:rPr>
        <w:t>zmniejszeniu,</w:t>
      </w:r>
    </w:p>
    <w:p>
      <w:pPr>
        <w:pStyle w:val="ListParagraph"/>
        <w:numPr>
          <w:ilvl w:val="0"/>
          <w:numId w:val="5"/>
        </w:numPr>
        <w:tabs>
          <w:tab w:pos="2549" w:val="left" w:leader="none"/>
        </w:tabs>
        <w:spacing w:line="360" w:lineRule="auto" w:before="0" w:after="0"/>
        <w:ind w:left="1555" w:right="116" w:firstLine="720"/>
        <w:jc w:val="both"/>
        <w:rPr>
          <w:sz w:val="24"/>
        </w:rPr>
      </w:pP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przypadku</w:t>
      </w:r>
      <w:r>
        <w:rPr>
          <w:spacing w:val="-13"/>
          <w:sz w:val="24"/>
        </w:rPr>
        <w:t> </w:t>
      </w:r>
      <w:r>
        <w:rPr>
          <w:sz w:val="24"/>
        </w:rPr>
        <w:t>udzielenia</w:t>
      </w:r>
      <w:r>
        <w:rPr>
          <w:spacing w:val="-13"/>
          <w:sz w:val="24"/>
        </w:rPr>
        <w:t> </w:t>
      </w:r>
      <w:r>
        <w:rPr>
          <w:sz w:val="24"/>
        </w:rPr>
        <w:t>większej</w:t>
      </w:r>
      <w:r>
        <w:rPr>
          <w:spacing w:val="-13"/>
          <w:sz w:val="24"/>
        </w:rPr>
        <w:t> </w:t>
      </w:r>
      <w:r>
        <w:rPr>
          <w:sz w:val="24"/>
        </w:rPr>
        <w:t>liczby</w:t>
      </w:r>
      <w:r>
        <w:rPr>
          <w:spacing w:val="-13"/>
          <w:sz w:val="24"/>
        </w:rPr>
        <w:t> </w:t>
      </w:r>
      <w:r>
        <w:rPr>
          <w:sz w:val="24"/>
        </w:rPr>
        <w:t>świadczeń</w:t>
      </w:r>
      <w:r>
        <w:rPr>
          <w:spacing w:val="-13"/>
          <w:sz w:val="24"/>
        </w:rPr>
        <w:t> </w:t>
      </w:r>
      <w:r>
        <w:rPr>
          <w:sz w:val="24"/>
        </w:rPr>
        <w:t>niż</w:t>
      </w:r>
      <w:r>
        <w:rPr>
          <w:spacing w:val="-13"/>
          <w:sz w:val="24"/>
        </w:rPr>
        <w:t> </w:t>
      </w:r>
      <w:r>
        <w:rPr>
          <w:sz w:val="24"/>
        </w:rPr>
        <w:t>wskazana w pkt 4 albo w pkt 4a, ryczałt miesięczny w kolejnym półroczu kalendarzowym ulega proporcjonalnemu</w:t>
      </w:r>
      <w:r>
        <w:rPr>
          <w:spacing w:val="-2"/>
          <w:sz w:val="24"/>
        </w:rPr>
        <w:t> </w:t>
      </w:r>
      <w:r>
        <w:rPr>
          <w:sz w:val="24"/>
        </w:rPr>
        <w:t>zwiększeniu,</w:t>
      </w:r>
    </w:p>
    <w:p>
      <w:pPr>
        <w:pStyle w:val="ListParagraph"/>
        <w:numPr>
          <w:ilvl w:val="0"/>
          <w:numId w:val="5"/>
        </w:numPr>
        <w:tabs>
          <w:tab w:pos="2533" w:val="left" w:leader="none"/>
        </w:tabs>
        <w:spacing w:line="360" w:lineRule="auto" w:before="0" w:after="0"/>
        <w:ind w:left="1555" w:right="116" w:firstLine="720"/>
        <w:jc w:val="both"/>
        <w:rPr>
          <w:sz w:val="24"/>
        </w:rPr>
      </w:pPr>
      <w:r>
        <w:rPr>
          <w:sz w:val="24"/>
        </w:rPr>
        <w:t>w</w:t>
      </w:r>
      <w:r>
        <w:rPr>
          <w:spacing w:val="-15"/>
          <w:sz w:val="24"/>
        </w:rPr>
        <w:t> </w:t>
      </w:r>
      <w:r>
        <w:rPr>
          <w:sz w:val="24"/>
        </w:rPr>
        <w:t>przypadku</w:t>
      </w:r>
      <w:r>
        <w:rPr>
          <w:spacing w:val="-15"/>
          <w:sz w:val="24"/>
        </w:rPr>
        <w:t> </w:t>
      </w:r>
      <w:r>
        <w:rPr>
          <w:sz w:val="24"/>
        </w:rPr>
        <w:t>udzielenia</w:t>
      </w:r>
      <w:r>
        <w:rPr>
          <w:spacing w:val="-15"/>
          <w:sz w:val="24"/>
        </w:rPr>
        <w:t> </w:t>
      </w:r>
      <w:r>
        <w:rPr>
          <w:sz w:val="24"/>
        </w:rPr>
        <w:t>liczby</w:t>
      </w:r>
      <w:r>
        <w:rPr>
          <w:spacing w:val="-14"/>
          <w:sz w:val="24"/>
        </w:rPr>
        <w:t> </w:t>
      </w:r>
      <w:r>
        <w:rPr>
          <w:sz w:val="24"/>
        </w:rPr>
        <w:t>świadczeń</w:t>
      </w:r>
      <w:r>
        <w:rPr>
          <w:spacing w:val="-15"/>
          <w:sz w:val="24"/>
        </w:rPr>
        <w:t> </w:t>
      </w:r>
      <w:r>
        <w:rPr>
          <w:sz w:val="24"/>
        </w:rPr>
        <w:t>wskazanej</w:t>
      </w:r>
      <w:r>
        <w:rPr>
          <w:spacing w:val="-15"/>
          <w:sz w:val="24"/>
        </w:rPr>
        <w:t> </w:t>
      </w:r>
      <w:r>
        <w:rPr>
          <w:sz w:val="24"/>
        </w:rPr>
        <w:t>w</w:t>
      </w:r>
      <w:r>
        <w:rPr>
          <w:spacing w:val="-14"/>
          <w:sz w:val="24"/>
        </w:rPr>
        <w:t> </w:t>
      </w:r>
      <w:r>
        <w:rPr>
          <w:sz w:val="24"/>
        </w:rPr>
        <w:t>pkt</w:t>
      </w:r>
      <w:r>
        <w:rPr>
          <w:spacing w:val="-15"/>
          <w:sz w:val="24"/>
        </w:rPr>
        <w:t> </w:t>
      </w:r>
      <w:r>
        <w:rPr>
          <w:sz w:val="24"/>
        </w:rPr>
        <w:t>4</w:t>
      </w:r>
      <w:r>
        <w:rPr>
          <w:spacing w:val="-15"/>
          <w:sz w:val="24"/>
        </w:rPr>
        <w:t> </w:t>
      </w:r>
      <w:r>
        <w:rPr>
          <w:sz w:val="24"/>
        </w:rPr>
        <w:t>albo w pkt 4a, ryczałt miesięczny nie ulega</w:t>
      </w:r>
      <w:r>
        <w:rPr>
          <w:spacing w:val="-2"/>
          <w:sz w:val="24"/>
        </w:rPr>
        <w:t> </w:t>
      </w:r>
      <w:r>
        <w:rPr>
          <w:sz w:val="24"/>
        </w:rPr>
        <w:t>zmianie;</w:t>
      </w:r>
    </w:p>
    <w:p>
      <w:pPr>
        <w:pStyle w:val="ListParagraph"/>
        <w:numPr>
          <w:ilvl w:val="0"/>
          <w:numId w:val="6"/>
        </w:numPr>
        <w:tabs>
          <w:tab w:pos="1835" w:val="left" w:leader="none"/>
        </w:tabs>
        <w:spacing w:line="360" w:lineRule="auto" w:before="0" w:after="0"/>
        <w:ind w:left="1556" w:right="115" w:firstLine="0"/>
        <w:jc w:val="both"/>
        <w:rPr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> </w:t>
      </w:r>
      <w:r>
        <w:rPr>
          <w:sz w:val="24"/>
        </w:rPr>
        <w:t>przypadku,</w:t>
      </w:r>
      <w:r>
        <w:rPr>
          <w:spacing w:val="-4"/>
          <w:sz w:val="24"/>
        </w:rPr>
        <w:t> </w:t>
      </w:r>
      <w:r>
        <w:rPr>
          <w:sz w:val="24"/>
        </w:rPr>
        <w:t>gdy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wyniku</w:t>
      </w:r>
      <w:r>
        <w:rPr>
          <w:spacing w:val="-4"/>
          <w:sz w:val="24"/>
        </w:rPr>
        <w:t> </w:t>
      </w:r>
      <w:r>
        <w:rPr>
          <w:sz w:val="24"/>
        </w:rPr>
        <w:t>ewaluacji,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której</w:t>
      </w:r>
      <w:r>
        <w:rPr>
          <w:spacing w:val="-4"/>
          <w:sz w:val="24"/>
        </w:rPr>
        <w:t> </w:t>
      </w:r>
      <w:r>
        <w:rPr>
          <w:sz w:val="24"/>
        </w:rPr>
        <w:t>mowa</w:t>
      </w:r>
      <w:r>
        <w:rPr>
          <w:spacing w:val="-4"/>
          <w:sz w:val="24"/>
        </w:rPr>
        <w:t> </w:t>
      </w:r>
      <w:r>
        <w:rPr>
          <w:sz w:val="24"/>
        </w:rPr>
        <w:t>w</w:t>
      </w:r>
      <w:r>
        <w:rPr>
          <w:spacing w:val="-4"/>
          <w:sz w:val="24"/>
        </w:rPr>
        <w:t> </w:t>
      </w:r>
      <w:r>
        <w:rPr>
          <w:sz w:val="24"/>
        </w:rPr>
        <w:t>pkt</w:t>
      </w:r>
      <w:r>
        <w:rPr>
          <w:spacing w:val="-4"/>
          <w:sz w:val="24"/>
        </w:rPr>
        <w:t> </w:t>
      </w:r>
      <w:r>
        <w:rPr>
          <w:sz w:val="24"/>
        </w:rPr>
        <w:t>5,</w:t>
      </w:r>
      <w:r>
        <w:rPr>
          <w:spacing w:val="-4"/>
          <w:sz w:val="24"/>
        </w:rPr>
        <w:t> </w:t>
      </w:r>
      <w:r>
        <w:rPr>
          <w:sz w:val="24"/>
        </w:rPr>
        <w:t>ryczałt,</w:t>
      </w:r>
      <w:r>
        <w:rPr>
          <w:spacing w:val="-4"/>
          <w:sz w:val="24"/>
        </w:rPr>
        <w:t> </w:t>
      </w:r>
      <w:r>
        <w:rPr>
          <w:sz w:val="24"/>
        </w:rPr>
        <w:t>o którym mowa w pkt 4 albo w pkt</w:t>
      </w:r>
      <w:r>
        <w:rPr>
          <w:spacing w:val="-2"/>
          <w:sz w:val="24"/>
        </w:rPr>
        <w:t> </w:t>
      </w:r>
      <w:r>
        <w:rPr>
          <w:sz w:val="24"/>
        </w:rPr>
        <w:t>4a:</w:t>
      </w:r>
    </w:p>
    <w:p>
      <w:pPr>
        <w:pStyle w:val="ListParagraph"/>
        <w:numPr>
          <w:ilvl w:val="1"/>
          <w:numId w:val="6"/>
        </w:numPr>
        <w:tabs>
          <w:tab w:pos="2588" w:val="left" w:leader="none"/>
        </w:tabs>
        <w:spacing w:line="360" w:lineRule="auto" w:before="0" w:after="0"/>
        <w:ind w:left="1556" w:right="116" w:firstLine="720"/>
        <w:jc w:val="both"/>
        <w:rPr>
          <w:sz w:val="24"/>
        </w:rPr>
      </w:pPr>
      <w:r>
        <w:rPr>
          <w:sz w:val="24"/>
        </w:rPr>
        <w:t>uległ zmniejszeniu zgodnie z pkt 5 lit. a - zwrot do Funduszu kwoty nadpłaconej następuje w kolejnym półroczu kalendarzowym w odpowiednio równych</w:t>
      </w:r>
      <w:r>
        <w:rPr>
          <w:spacing w:val="-1"/>
          <w:sz w:val="24"/>
        </w:rPr>
        <w:t> </w:t>
      </w:r>
      <w:r>
        <w:rPr>
          <w:sz w:val="24"/>
        </w:rPr>
        <w:t>ratach,</w:t>
      </w:r>
    </w:p>
    <w:p>
      <w:pPr>
        <w:pStyle w:val="ListParagraph"/>
        <w:numPr>
          <w:ilvl w:val="1"/>
          <w:numId w:val="6"/>
        </w:numPr>
        <w:tabs>
          <w:tab w:pos="2688" w:val="left" w:leader="none"/>
        </w:tabs>
        <w:spacing w:line="360" w:lineRule="auto" w:before="0" w:after="0"/>
        <w:ind w:left="1556" w:right="116" w:firstLine="720"/>
        <w:jc w:val="both"/>
        <w:rPr>
          <w:sz w:val="24"/>
        </w:rPr>
      </w:pPr>
      <w:r>
        <w:rPr>
          <w:sz w:val="24"/>
        </w:rPr>
        <w:t>uległ zwiększeniu zgodnie z pkt 5 lit. b – rozliczenie zobowiązania Funduszu wobec świadczeniodawcy następuje w kolejnym półroczu kalendarzowym w odpowiednio równych</w:t>
      </w:r>
      <w:r>
        <w:rPr>
          <w:spacing w:val="-4"/>
          <w:sz w:val="24"/>
        </w:rPr>
        <w:t> </w:t>
      </w:r>
      <w:r>
        <w:rPr>
          <w:sz w:val="24"/>
        </w:rPr>
        <w:t>ratach;”,</w:t>
      </w:r>
    </w:p>
    <w:p>
      <w:pPr>
        <w:pStyle w:val="ListParagraph"/>
        <w:numPr>
          <w:ilvl w:val="0"/>
          <w:numId w:val="4"/>
        </w:numPr>
        <w:tabs>
          <w:tab w:pos="1459" w:val="left" w:leader="none"/>
        </w:tabs>
        <w:spacing w:line="240" w:lineRule="auto" w:before="0" w:after="0"/>
        <w:ind w:left="1458" w:right="0" w:hanging="209"/>
        <w:jc w:val="both"/>
        <w:rPr>
          <w:sz w:val="24"/>
        </w:rPr>
      </w:pPr>
      <w:r>
        <w:rPr>
          <w:sz w:val="24"/>
        </w:rPr>
        <w:t>w pkt 7 i 8 wyrazy „środowiskowym centrum” zastępuje się</w:t>
      </w:r>
      <w:r>
        <w:rPr>
          <w:spacing w:val="4"/>
          <w:sz w:val="24"/>
        </w:rPr>
        <w:t> </w:t>
      </w:r>
      <w:r>
        <w:rPr>
          <w:sz w:val="24"/>
        </w:rPr>
        <w:t>wyrazem</w:t>
      </w:r>
    </w:p>
    <w:p>
      <w:pPr>
        <w:pStyle w:val="BodyText"/>
        <w:spacing w:before="138"/>
        <w:ind w:left="1250"/>
        <w:jc w:val="left"/>
      </w:pPr>
      <w:r>
        <w:rPr/>
        <w:t>„centrum”,</w:t>
      </w:r>
    </w:p>
    <w:p>
      <w:pPr>
        <w:pStyle w:val="ListParagraph"/>
        <w:numPr>
          <w:ilvl w:val="0"/>
          <w:numId w:val="4"/>
        </w:numPr>
        <w:tabs>
          <w:tab w:pos="1397" w:val="left" w:leader="none"/>
        </w:tabs>
        <w:spacing w:line="240" w:lineRule="auto" w:before="138" w:after="0"/>
        <w:ind w:left="1396" w:right="0" w:hanging="147"/>
        <w:jc w:val="both"/>
        <w:rPr>
          <w:sz w:val="24"/>
        </w:rPr>
      </w:pPr>
      <w:r>
        <w:rPr>
          <w:sz w:val="24"/>
        </w:rPr>
        <w:t>pkt 15a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right="116"/>
      </w:pPr>
      <w:r>
        <w:rPr/>
        <w:t>„15a)</w:t>
      </w:r>
      <w:r>
        <w:rPr>
          <w:spacing w:val="-16"/>
        </w:rPr>
        <w:t> </w:t>
      </w:r>
      <w:r>
        <w:rPr/>
        <w:t>w</w:t>
      </w:r>
      <w:r>
        <w:rPr>
          <w:spacing w:val="-15"/>
        </w:rPr>
        <w:t> </w:t>
      </w:r>
      <w:r>
        <w:rPr/>
        <w:t>przypadku</w:t>
      </w:r>
      <w:r>
        <w:rPr>
          <w:spacing w:val="-16"/>
        </w:rPr>
        <w:t> </w:t>
      </w:r>
      <w:r>
        <w:rPr/>
        <w:t>sesji</w:t>
      </w:r>
      <w:r>
        <w:rPr>
          <w:spacing w:val="-15"/>
        </w:rPr>
        <w:t> </w:t>
      </w:r>
      <w:r>
        <w:rPr/>
        <w:t>indywidualnej,</w:t>
      </w:r>
      <w:r>
        <w:rPr>
          <w:spacing w:val="-15"/>
        </w:rPr>
        <w:t> </w:t>
      </w:r>
      <w:r>
        <w:rPr/>
        <w:t>sesji</w:t>
      </w:r>
      <w:r>
        <w:rPr>
          <w:spacing w:val="-16"/>
        </w:rPr>
        <w:t> </w:t>
      </w:r>
      <w:r>
        <w:rPr/>
        <w:t>grupowej,</w:t>
      </w:r>
      <w:r>
        <w:rPr>
          <w:spacing w:val="-15"/>
        </w:rPr>
        <w:t> </w:t>
      </w:r>
      <w:r>
        <w:rPr/>
        <w:t>sesji</w:t>
      </w:r>
      <w:r>
        <w:rPr>
          <w:spacing w:val="-16"/>
        </w:rPr>
        <w:t> </w:t>
      </w:r>
      <w:r>
        <w:rPr/>
        <w:t>rodzinnej</w:t>
      </w:r>
      <w:r>
        <w:rPr>
          <w:spacing w:val="-15"/>
        </w:rPr>
        <w:t> </w:t>
      </w:r>
      <w:r>
        <w:rPr/>
        <w:t>oraz sesji wsparcia psychospołecznego, realizowanych w zakresie Ośrodka Środowiskowej</w:t>
      </w:r>
      <w:r>
        <w:rPr>
          <w:spacing w:val="-8"/>
        </w:rPr>
        <w:t> </w:t>
      </w:r>
      <w:r>
        <w:rPr/>
        <w:t>Opieki</w:t>
      </w:r>
      <w:r>
        <w:rPr>
          <w:spacing w:val="-10"/>
        </w:rPr>
        <w:t> </w:t>
      </w:r>
      <w:r>
        <w:rPr/>
        <w:t>Psychologicznej</w:t>
      </w:r>
      <w:r>
        <w:rPr>
          <w:spacing w:val="-7"/>
        </w:rPr>
        <w:t> </w:t>
      </w:r>
      <w:r>
        <w:rPr/>
        <w:t>i</w:t>
      </w:r>
      <w:r>
        <w:rPr>
          <w:spacing w:val="-11"/>
        </w:rPr>
        <w:t> </w:t>
      </w:r>
      <w:r>
        <w:rPr/>
        <w:t>Psychoterapeutycznej</w:t>
      </w:r>
      <w:r>
        <w:rPr>
          <w:spacing w:val="-7"/>
        </w:rPr>
        <w:t> </w:t>
      </w:r>
      <w:r>
        <w:rPr/>
        <w:t>dla</w:t>
      </w:r>
      <w:r>
        <w:rPr>
          <w:spacing w:val="-10"/>
        </w:rPr>
        <w:t> </w:t>
      </w:r>
      <w:r>
        <w:rPr/>
        <w:t>Dzieci i Młodzieży – I poziom referencyjny, o którym mowa w załączniku nr 8 do rozporządzenia, sprawozdawczości podlega każdy uczestnik sesji, przy czym do liczby świadczeń, o których mowa w pkt 4 albo w pkt 4a, wlicza się sesję niezależnie od liczby uczestników, odpowiadającej liczbie uczestników dla poszczególnych sesji, określonych w załączniku nr 6 do rozporządzenia;”,</w:t>
      </w:r>
    </w:p>
    <w:p>
      <w:pPr>
        <w:pStyle w:val="ListParagraph"/>
        <w:numPr>
          <w:ilvl w:val="0"/>
          <w:numId w:val="4"/>
        </w:numPr>
        <w:tabs>
          <w:tab w:pos="1397" w:val="left" w:leader="none"/>
        </w:tabs>
        <w:spacing w:line="240" w:lineRule="auto" w:before="0" w:after="0"/>
        <w:ind w:left="1396" w:right="0" w:hanging="147"/>
        <w:jc w:val="both"/>
        <w:rPr>
          <w:sz w:val="24"/>
        </w:rPr>
      </w:pPr>
      <w:r>
        <w:rPr>
          <w:sz w:val="24"/>
        </w:rPr>
        <w:t>po pkt 15a dodaje się pkt 15b i 15c w</w:t>
      </w:r>
      <w:r>
        <w:rPr>
          <w:spacing w:val="-5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7"/>
        <w:ind w:right="116"/>
      </w:pPr>
      <w:r>
        <w:rPr/>
        <w:t>„15b) rozliczeniu świadczeń realizowanych w ramach programu terapeutyczno-rehabilitacyjnego dla osób z autyzmem dziecięcym podlega każde ukończone 60 minut, niezależnie od czasu trwania poszczególnych świadczeń jednostkowych statystycznych, jednakże nie więcej niż pięć godzin dziennie;</w:t>
      </w:r>
    </w:p>
    <w:p>
      <w:pPr>
        <w:pStyle w:val="BodyText"/>
      </w:pPr>
      <w:r>
        <w:rPr/>
        <w:t>15c) do rozliczenia świadczeń, o których mowa w pkt 15b, konieczne jest</w:t>
      </w:r>
    </w:p>
    <w:p>
      <w:pPr>
        <w:pStyle w:val="BodyText"/>
        <w:spacing w:before="10"/>
        <w:ind w:left="0"/>
        <w:jc w:val="left"/>
        <w:rPr>
          <w:sz w:val="16"/>
        </w:rPr>
      </w:pPr>
    </w:p>
    <w:p>
      <w:pPr>
        <w:spacing w:before="92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3</w:t>
      </w:r>
    </w:p>
    <w:p>
      <w:pPr>
        <w:spacing w:after="0"/>
        <w:jc w:val="right"/>
        <w:rPr>
          <w:rFonts w:ascii="Times New Roman"/>
          <w:sz w:val="20"/>
        </w:rPr>
        <w:sectPr>
          <w:pgSz w:w="11900" w:h="16840"/>
          <w:pgMar w:top="780" w:bottom="280" w:left="1160" w:right="1300"/>
        </w:sectPr>
      </w:pPr>
    </w:p>
    <w:p>
      <w:pPr>
        <w:pStyle w:val="BodyText"/>
        <w:spacing w:before="71"/>
      </w:pPr>
      <w:r>
        <w:rPr/>
        <w:t>sprawozdanie świadczeń jednostkowych statystycznych, w tym z</w:t>
      </w:r>
    </w:p>
    <w:p>
      <w:pPr>
        <w:pStyle w:val="BodyText"/>
        <w:spacing w:before="138"/>
      </w:pPr>
      <w:r>
        <w:rPr/>
        <w:t>krotnością odpowiadającą rzeczywistej liczbie udzielonych świadczeń;”,</w:t>
      </w:r>
    </w:p>
    <w:p>
      <w:pPr>
        <w:pStyle w:val="ListParagraph"/>
        <w:numPr>
          <w:ilvl w:val="0"/>
          <w:numId w:val="4"/>
        </w:numPr>
        <w:tabs>
          <w:tab w:pos="1397" w:val="left" w:leader="none"/>
        </w:tabs>
        <w:spacing w:line="240" w:lineRule="auto" w:before="138" w:after="0"/>
        <w:ind w:left="1396" w:right="0" w:hanging="147"/>
        <w:jc w:val="both"/>
        <w:rPr>
          <w:sz w:val="24"/>
        </w:rPr>
      </w:pPr>
      <w:r>
        <w:rPr>
          <w:sz w:val="24"/>
        </w:rPr>
        <w:t>pkt 16 i 17 otrzymują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right="116"/>
      </w:pPr>
      <w:r>
        <w:rPr/>
        <w:t>„16) świadczeniobiorca może otrzymać w ramach świadczeń opieki psychiatrycznej i leczenia uzależnień, realizowanych w warunkach ambulatoryjnych, w dniu zgłoszenia, więcej niż jedno świadczenie (np. poradę lekarską i psychologiczną), z wyłączeniem porad będących tymi samymi produktami rozliczeniowymi (np. dwie porady lekarskie), z zastrzeżeniem świadczeń realizowanych w ramach programu terapeutyczno-rehabilitacyjnego dla osób z autyzmem dziecięcym, o których mowa w pkt 15b i 15c;</w:t>
      </w:r>
    </w:p>
    <w:p>
      <w:pPr>
        <w:pStyle w:val="BodyText"/>
        <w:spacing w:line="360" w:lineRule="auto"/>
        <w:ind w:right="116" w:firstLine="66"/>
      </w:pPr>
      <w:r>
        <w:rPr/>
        <w:t>17) w przypadku licznych wizyt, porad domowych lub środowiskowych w jednym miejscu, w tym samym dniu, w szczególności w domu pomocy społecznej, dla pierwszego świadczeniobiorcy sprawozdawana jest wizyta, porada domowa lub środowiskowa, a dla pozostałych: porada diagnostyczna, porada terapeutyczna lub porada kontrolna, zgodnie z faktycznie udzielonymi świadczeniami, z wyłączeniem świadczeń realizowanych w zakresie Ośrodka Środowiskowej Opieki Psychologicznej</w:t>
      </w:r>
      <w:r>
        <w:rPr>
          <w:spacing w:val="-5"/>
        </w:rPr>
        <w:t> </w:t>
      </w:r>
      <w:r>
        <w:rPr/>
        <w:t>i</w:t>
      </w:r>
      <w:r>
        <w:rPr>
          <w:spacing w:val="-8"/>
        </w:rPr>
        <w:t> </w:t>
      </w:r>
      <w:r>
        <w:rPr/>
        <w:t>Psychoterapeutycznej</w:t>
      </w:r>
      <w:r>
        <w:rPr>
          <w:spacing w:val="-4"/>
        </w:rPr>
        <w:t> </w:t>
      </w:r>
      <w:r>
        <w:rPr/>
        <w:t>dla</w:t>
      </w:r>
      <w:r>
        <w:rPr>
          <w:spacing w:val="-8"/>
        </w:rPr>
        <w:t> </w:t>
      </w:r>
      <w:r>
        <w:rPr/>
        <w:t>Dzieci</w:t>
      </w:r>
      <w:r>
        <w:rPr>
          <w:spacing w:val="-7"/>
        </w:rPr>
        <w:t> </w:t>
      </w:r>
      <w:r>
        <w:rPr/>
        <w:t>i</w:t>
      </w:r>
      <w:r>
        <w:rPr>
          <w:spacing w:val="-8"/>
        </w:rPr>
        <w:t> </w:t>
      </w:r>
      <w:r>
        <w:rPr/>
        <w:t>Młodzieży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I</w:t>
      </w:r>
      <w:r>
        <w:rPr>
          <w:spacing w:val="-7"/>
        </w:rPr>
        <w:t> </w:t>
      </w:r>
      <w:r>
        <w:rPr/>
        <w:t>poziom referencyjny;”,</w:t>
      </w:r>
    </w:p>
    <w:p>
      <w:pPr>
        <w:pStyle w:val="ListParagraph"/>
        <w:numPr>
          <w:ilvl w:val="0"/>
          <w:numId w:val="4"/>
        </w:numPr>
        <w:tabs>
          <w:tab w:pos="1397" w:val="left" w:leader="none"/>
        </w:tabs>
        <w:spacing w:line="240" w:lineRule="auto" w:before="0" w:after="0"/>
        <w:ind w:left="1396" w:right="0" w:hanging="147"/>
        <w:jc w:val="both"/>
        <w:rPr>
          <w:sz w:val="24"/>
        </w:rPr>
      </w:pPr>
      <w:r>
        <w:rPr>
          <w:sz w:val="24"/>
        </w:rPr>
        <w:t>pkt 35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right="117"/>
      </w:pPr>
      <w:r>
        <w:rPr/>
        <w:t>„35) w sytuacji udzielenia świadczeniobiorcy w wieku powyżej 18. roku życia świadczeń psychiatrycznych dla dzieci i młodzieży, świadczeń psychiatrycznych dla dzieci i młodzieży przez Ośrodek Wysokospecjalistycznej Całodobowej Opieki Psychiatrycznej – III poziom referencyjny,</w:t>
      </w:r>
      <w:r>
        <w:rPr>
          <w:spacing w:val="-18"/>
        </w:rPr>
        <w:t> </w:t>
      </w:r>
      <w:r>
        <w:rPr/>
        <w:t>świadczeń</w:t>
      </w:r>
      <w:r>
        <w:rPr>
          <w:spacing w:val="-18"/>
        </w:rPr>
        <w:t> </w:t>
      </w:r>
      <w:r>
        <w:rPr/>
        <w:t>dziennych</w:t>
      </w:r>
      <w:r>
        <w:rPr>
          <w:spacing w:val="-18"/>
        </w:rPr>
        <w:t> </w:t>
      </w:r>
      <w:r>
        <w:rPr/>
        <w:t>psychiatrycznych</w:t>
      </w:r>
      <w:r>
        <w:rPr>
          <w:spacing w:val="-17"/>
        </w:rPr>
        <w:t> </w:t>
      </w:r>
      <w:r>
        <w:rPr/>
        <w:t>rehabilitacyjnych</w:t>
      </w:r>
      <w:r>
        <w:rPr>
          <w:spacing w:val="-18"/>
        </w:rPr>
        <w:t> </w:t>
      </w:r>
      <w:r>
        <w:rPr/>
        <w:t>dla dzieci i młodzieży, świadczeń dziennych psychiatrycznych rehabilitacyjnych dla dzieci i młodzieży przez Centrum Zdrowia Psychicznego dla dzieci i młodzieży – II poziom referencyjny, świadczeń psychologicznych i psychoterapeutycznych przez Ośrodek Środowiskowej Opieki Psychologicznej i Psychoterapeutycznej dla dzieci i młodzieży –  I  poziom  referencyjny,  świadczeniodawca  odnotowuje  w dokumentacji indywidualnej wewnętrznej uprawnienie tego świadczeniobiorcy do świadczeń, w związku z kształceniem się w szkole ponadpodstawowej;”,</w:t>
      </w:r>
    </w:p>
    <w:p>
      <w:pPr>
        <w:pStyle w:val="ListParagraph"/>
        <w:numPr>
          <w:ilvl w:val="0"/>
          <w:numId w:val="4"/>
        </w:numPr>
        <w:tabs>
          <w:tab w:pos="1397" w:val="left" w:leader="none"/>
        </w:tabs>
        <w:spacing w:line="240" w:lineRule="auto" w:before="0" w:after="0"/>
        <w:ind w:left="1396" w:right="0" w:hanging="147"/>
        <w:jc w:val="both"/>
        <w:rPr>
          <w:sz w:val="24"/>
        </w:rPr>
      </w:pPr>
      <w:r>
        <w:rPr>
          <w:sz w:val="24"/>
        </w:rPr>
        <w:t>uchyla się pkt</w:t>
      </w:r>
      <w:r>
        <w:rPr>
          <w:spacing w:val="-1"/>
          <w:sz w:val="24"/>
        </w:rPr>
        <w:t> </w:t>
      </w:r>
      <w:r>
        <w:rPr>
          <w:sz w:val="24"/>
        </w:rPr>
        <w:t>36,</w:t>
      </w:r>
    </w:p>
    <w:p>
      <w:pPr>
        <w:pStyle w:val="ListParagraph"/>
        <w:numPr>
          <w:ilvl w:val="0"/>
          <w:numId w:val="4"/>
        </w:numPr>
        <w:tabs>
          <w:tab w:pos="1397" w:val="left" w:leader="none"/>
        </w:tabs>
        <w:spacing w:line="240" w:lineRule="auto" w:before="137" w:after="0"/>
        <w:ind w:left="1396" w:right="0" w:hanging="147"/>
        <w:jc w:val="both"/>
        <w:rPr>
          <w:sz w:val="24"/>
        </w:rPr>
      </w:pPr>
      <w:r>
        <w:rPr>
          <w:sz w:val="24"/>
        </w:rPr>
        <w:t>pkt 37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spacing w:after="0" w:line="240" w:lineRule="auto"/>
        <w:jc w:val="both"/>
        <w:rPr>
          <w:sz w:val="24"/>
        </w:rPr>
        <w:sectPr>
          <w:pgSz w:w="11900" w:h="16840"/>
          <w:pgMar w:top="780" w:bottom="280" w:left="1160" w:right="1300"/>
        </w:sectPr>
      </w:pPr>
    </w:p>
    <w:p>
      <w:pPr>
        <w:pStyle w:val="BodyText"/>
        <w:spacing w:line="360" w:lineRule="auto" w:before="71"/>
        <w:ind w:right="116"/>
      </w:pPr>
      <w:r>
        <w:rPr/>
        <w:t>„37) w sytuacjach niewymienionych w pkt 35, w przypadku realizacji świadczeń dla dzieci i młodzieży, w uzasadnionych w dokumentacji medycznej indywidualnej wewnętrznej przypadkach, dopuszcza się rozliczenie świadczeń udzielonych osobom pełnoletnim, jednakże nie dłużej niż do ukończenia przez nich 21. roku życia.”,</w:t>
      </w:r>
    </w:p>
    <w:p>
      <w:pPr>
        <w:pStyle w:val="BodyText"/>
        <w:ind w:left="825"/>
      </w:pPr>
      <w:r>
        <w:rPr/>
        <w:t>b) po ust. 4a dodaje się ust. 4b w brzmieniu:</w:t>
      </w:r>
    </w:p>
    <w:p>
      <w:pPr>
        <w:pStyle w:val="BodyText"/>
        <w:spacing w:line="360" w:lineRule="auto" w:before="138"/>
        <w:ind w:left="1250" w:right="116"/>
      </w:pPr>
      <w:r>
        <w:rPr/>
        <w:t>„4b.</w:t>
      </w:r>
      <w:r>
        <w:rPr>
          <w:spacing w:val="-7"/>
        </w:rPr>
        <w:t> </w:t>
      </w:r>
      <w:r>
        <w:rPr/>
        <w:t>W</w:t>
      </w:r>
      <w:r>
        <w:rPr>
          <w:spacing w:val="-7"/>
        </w:rPr>
        <w:t> </w:t>
      </w:r>
      <w:r>
        <w:rPr/>
        <w:t>przypadku</w:t>
      </w:r>
      <w:r>
        <w:rPr>
          <w:spacing w:val="-7"/>
        </w:rPr>
        <w:t> </w:t>
      </w:r>
      <w:r>
        <w:rPr/>
        <w:t>realizacji</w:t>
      </w:r>
      <w:r>
        <w:rPr>
          <w:spacing w:val="-7"/>
        </w:rPr>
        <w:t> </w:t>
      </w:r>
      <w:r>
        <w:rPr/>
        <w:t>terapii</w:t>
      </w:r>
      <w:r>
        <w:rPr>
          <w:spacing w:val="-6"/>
        </w:rPr>
        <w:t> </w:t>
      </w:r>
      <w:r>
        <w:rPr/>
        <w:t>w</w:t>
      </w:r>
      <w:r>
        <w:rPr>
          <w:spacing w:val="-7"/>
        </w:rPr>
        <w:t> </w:t>
      </w:r>
      <w:r>
        <w:rPr/>
        <w:t>ramach</w:t>
      </w:r>
      <w:r>
        <w:rPr>
          <w:spacing w:val="-7"/>
        </w:rPr>
        <w:t> </w:t>
      </w:r>
      <w:r>
        <w:rPr/>
        <w:t>Ośrodka</w:t>
      </w:r>
      <w:r>
        <w:rPr>
          <w:spacing w:val="-6"/>
        </w:rPr>
        <w:t> </w:t>
      </w:r>
      <w:r>
        <w:rPr/>
        <w:t>Środowiskowej</w:t>
      </w:r>
      <w:r>
        <w:rPr>
          <w:spacing w:val="-4"/>
        </w:rPr>
        <w:t> </w:t>
      </w:r>
      <w:r>
        <w:rPr/>
        <w:t>Opieki Psychologicznej i Psychoterapeutycznej dla dzieci i młodzieży – I poziom referencyjny, na zasadach określonych w części 1. Ośrodek Środowiskowej Opieki Psychologicznej i Psychoterapeutycznej dla dzieci i młodzieży – I poziom</w:t>
      </w:r>
      <w:r>
        <w:rPr>
          <w:spacing w:val="11"/>
        </w:rPr>
        <w:t> </w:t>
      </w:r>
      <w:r>
        <w:rPr/>
        <w:t>referencyjny,</w:t>
      </w:r>
      <w:r>
        <w:rPr>
          <w:spacing w:val="12"/>
        </w:rPr>
        <w:t> </w:t>
      </w:r>
      <w:r>
        <w:rPr>
          <w:i/>
        </w:rPr>
        <w:t>Organizacja</w:t>
      </w:r>
      <w:r>
        <w:rPr>
          <w:i/>
          <w:spacing w:val="13"/>
        </w:rPr>
        <w:t> </w:t>
      </w:r>
      <w:r>
        <w:rPr>
          <w:i/>
        </w:rPr>
        <w:t>udzielania</w:t>
      </w:r>
      <w:r>
        <w:rPr>
          <w:i/>
          <w:spacing w:val="12"/>
        </w:rPr>
        <w:t> </w:t>
      </w:r>
      <w:r>
        <w:rPr>
          <w:i/>
        </w:rPr>
        <w:t>świadczeń</w:t>
      </w:r>
      <w:r>
        <w:rPr>
          <w:i/>
          <w:spacing w:val="12"/>
        </w:rPr>
        <w:t> </w:t>
      </w:r>
      <w:r>
        <w:rPr/>
        <w:t>pkt</w:t>
      </w:r>
      <w:r>
        <w:rPr>
          <w:spacing w:val="11"/>
        </w:rPr>
        <w:t> </w:t>
      </w:r>
      <w:r>
        <w:rPr/>
        <w:t>3</w:t>
      </w:r>
      <w:r>
        <w:rPr>
          <w:spacing w:val="12"/>
        </w:rPr>
        <w:t> </w:t>
      </w:r>
      <w:r>
        <w:rPr/>
        <w:t>załącznika</w:t>
      </w:r>
      <w:r>
        <w:rPr>
          <w:spacing w:val="12"/>
        </w:rPr>
        <w:t> </w:t>
      </w:r>
      <w:r>
        <w:rPr/>
        <w:t>nr</w:t>
      </w:r>
    </w:p>
    <w:p>
      <w:pPr>
        <w:pStyle w:val="BodyText"/>
        <w:spacing w:line="360" w:lineRule="auto"/>
        <w:ind w:left="1249" w:right="116"/>
      </w:pPr>
      <w:r>
        <w:rPr/>
        <w:t>8 do rozporządzenia, świadczeniodawca obowiązany jest odnotować w dokumentacji indywidualnej wewnętrznej wynik diagnozy psychologicznej, z uwzględnieniem grup problemów.”;</w:t>
      </w:r>
    </w:p>
    <w:p>
      <w:pPr>
        <w:pStyle w:val="ListParagraph"/>
        <w:numPr>
          <w:ilvl w:val="0"/>
          <w:numId w:val="7"/>
        </w:numPr>
        <w:tabs>
          <w:tab w:pos="1219" w:val="left" w:leader="none"/>
        </w:tabs>
        <w:spacing w:line="240" w:lineRule="auto" w:before="0" w:after="0"/>
        <w:ind w:left="1218" w:right="0" w:hanging="282"/>
        <w:jc w:val="both"/>
        <w:rPr>
          <w:sz w:val="24"/>
        </w:rPr>
      </w:pPr>
      <w:r>
        <w:rPr>
          <w:sz w:val="24"/>
        </w:rPr>
        <w:t>§ 19 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right="115"/>
      </w:pPr>
      <w:r>
        <w:rPr/>
        <w:t>„§</w:t>
      </w:r>
      <w:r>
        <w:rPr>
          <w:spacing w:val="-7"/>
        </w:rPr>
        <w:t> </w:t>
      </w:r>
      <w:r>
        <w:rPr/>
        <w:t>19.</w:t>
      </w:r>
      <w:r>
        <w:rPr>
          <w:spacing w:val="-6"/>
        </w:rPr>
        <w:t> </w:t>
      </w:r>
      <w:r>
        <w:rPr/>
        <w:t>Rozliczenie</w:t>
      </w:r>
      <w:r>
        <w:rPr>
          <w:spacing w:val="-6"/>
        </w:rPr>
        <w:t> </w:t>
      </w:r>
      <w:r>
        <w:rPr/>
        <w:t>świadczeń,</w:t>
      </w:r>
      <w:r>
        <w:rPr>
          <w:spacing w:val="-6"/>
        </w:rPr>
        <w:t> </w:t>
      </w:r>
      <w:r>
        <w:rPr/>
        <w:t>o</w:t>
      </w:r>
      <w:r>
        <w:rPr>
          <w:spacing w:val="-7"/>
        </w:rPr>
        <w:t> </w:t>
      </w:r>
      <w:r>
        <w:rPr/>
        <w:t>których</w:t>
      </w:r>
      <w:r>
        <w:rPr>
          <w:spacing w:val="-6"/>
        </w:rPr>
        <w:t> </w:t>
      </w:r>
      <w:r>
        <w:rPr/>
        <w:t>mowa</w:t>
      </w:r>
      <w:r>
        <w:rPr>
          <w:spacing w:val="-7"/>
        </w:rPr>
        <w:t> </w:t>
      </w:r>
      <w:r>
        <w:rPr/>
        <w:t>w</w:t>
      </w:r>
      <w:r>
        <w:rPr>
          <w:spacing w:val="-6"/>
        </w:rPr>
        <w:t> </w:t>
      </w:r>
      <w:r>
        <w:rPr/>
        <w:t>§</w:t>
      </w:r>
      <w:r>
        <w:rPr>
          <w:spacing w:val="-7"/>
        </w:rPr>
        <w:t> </w:t>
      </w:r>
      <w:r>
        <w:rPr/>
        <w:t>18</w:t>
      </w:r>
      <w:r>
        <w:rPr>
          <w:spacing w:val="-6"/>
        </w:rPr>
        <w:t> </w:t>
      </w:r>
      <w:r>
        <w:rPr/>
        <w:t>ust.</w:t>
      </w:r>
      <w:r>
        <w:rPr>
          <w:spacing w:val="-7"/>
        </w:rPr>
        <w:t> </w:t>
      </w:r>
      <w:r>
        <w:rPr/>
        <w:t>1</w:t>
      </w:r>
      <w:r>
        <w:rPr>
          <w:spacing w:val="-6"/>
        </w:rPr>
        <w:t> </w:t>
      </w:r>
      <w:r>
        <w:rPr/>
        <w:t>pkt</w:t>
      </w:r>
      <w:r>
        <w:rPr>
          <w:spacing w:val="-7"/>
        </w:rPr>
        <w:t> </w:t>
      </w:r>
      <w:r>
        <w:rPr/>
        <w:t>4,</w:t>
      </w:r>
      <w:r>
        <w:rPr>
          <w:spacing w:val="-6"/>
        </w:rPr>
        <w:t> </w:t>
      </w:r>
      <w:r>
        <w:rPr/>
        <w:t>w</w:t>
      </w:r>
      <w:r>
        <w:rPr>
          <w:spacing w:val="-7"/>
        </w:rPr>
        <w:t> </w:t>
      </w:r>
      <w:r>
        <w:rPr/>
        <w:t>2020 roku, następuje do dnia 30 czerwca 2021 r. Na wniosek świadczeniodawcy,</w:t>
      </w:r>
      <w:r>
        <w:rPr>
          <w:spacing w:val="-13"/>
        </w:rPr>
        <w:t> </w:t>
      </w:r>
      <w:r>
        <w:rPr/>
        <w:t>rozliczenie</w:t>
      </w:r>
      <w:r>
        <w:rPr>
          <w:spacing w:val="-12"/>
        </w:rPr>
        <w:t> </w:t>
      </w:r>
      <w:r>
        <w:rPr/>
        <w:t>świadczeń</w:t>
      </w:r>
      <w:r>
        <w:rPr>
          <w:spacing w:val="-13"/>
        </w:rPr>
        <w:t> </w:t>
      </w:r>
      <w:r>
        <w:rPr/>
        <w:t>za</w:t>
      </w:r>
      <w:r>
        <w:rPr>
          <w:spacing w:val="-12"/>
        </w:rPr>
        <w:t> </w:t>
      </w:r>
      <w:r>
        <w:rPr/>
        <w:t>2020</w:t>
      </w:r>
      <w:r>
        <w:rPr>
          <w:spacing w:val="-12"/>
        </w:rPr>
        <w:t> </w:t>
      </w:r>
      <w:r>
        <w:rPr/>
        <w:t>r.</w:t>
      </w:r>
      <w:r>
        <w:rPr>
          <w:spacing w:val="-13"/>
        </w:rPr>
        <w:t> </w:t>
      </w:r>
      <w:r>
        <w:rPr/>
        <w:t>może</w:t>
      </w:r>
      <w:r>
        <w:rPr>
          <w:spacing w:val="-12"/>
        </w:rPr>
        <w:t> </w:t>
      </w:r>
      <w:r>
        <w:rPr/>
        <w:t>nastąpić</w:t>
      </w:r>
      <w:r>
        <w:rPr>
          <w:spacing w:val="-12"/>
        </w:rPr>
        <w:t> </w:t>
      </w:r>
      <w:r>
        <w:rPr/>
        <w:t>do</w:t>
      </w:r>
      <w:r>
        <w:rPr>
          <w:spacing w:val="-12"/>
        </w:rPr>
        <w:t> </w:t>
      </w:r>
      <w:r>
        <w:rPr/>
        <w:t>31 grudnia 2020</w:t>
      </w:r>
      <w:r>
        <w:rPr>
          <w:spacing w:val="-1"/>
        </w:rPr>
        <w:t> </w:t>
      </w:r>
      <w:r>
        <w:rPr/>
        <w:t>r.”;</w:t>
      </w:r>
    </w:p>
    <w:p>
      <w:pPr>
        <w:pStyle w:val="ListParagraph"/>
        <w:numPr>
          <w:ilvl w:val="0"/>
          <w:numId w:val="7"/>
        </w:numPr>
        <w:tabs>
          <w:tab w:pos="1203" w:val="left" w:leader="none"/>
        </w:tabs>
        <w:spacing w:line="360" w:lineRule="auto" w:before="0" w:after="0"/>
        <w:ind w:left="937" w:right="116" w:firstLine="0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-20"/>
          <w:sz w:val="24"/>
        </w:rPr>
        <w:t> </w:t>
      </w:r>
      <w:r>
        <w:rPr>
          <w:sz w:val="24"/>
        </w:rPr>
        <w:t>nr</w:t>
      </w:r>
      <w:r>
        <w:rPr>
          <w:spacing w:val="-19"/>
          <w:sz w:val="24"/>
        </w:rPr>
        <w:t> </w:t>
      </w:r>
      <w:r>
        <w:rPr>
          <w:sz w:val="24"/>
        </w:rPr>
        <w:t>1</w:t>
      </w:r>
      <w:r>
        <w:rPr>
          <w:spacing w:val="-20"/>
          <w:sz w:val="24"/>
        </w:rPr>
        <w:t> </w:t>
      </w:r>
      <w:r>
        <w:rPr>
          <w:sz w:val="24"/>
        </w:rPr>
        <w:t>i</w:t>
      </w:r>
      <w:r>
        <w:rPr>
          <w:spacing w:val="-19"/>
          <w:sz w:val="24"/>
        </w:rPr>
        <w:t> </w:t>
      </w:r>
      <w:r>
        <w:rPr>
          <w:sz w:val="24"/>
        </w:rPr>
        <w:t>2</w:t>
      </w:r>
      <w:r>
        <w:rPr>
          <w:spacing w:val="-19"/>
          <w:sz w:val="24"/>
        </w:rPr>
        <w:t> </w:t>
      </w:r>
      <w:r>
        <w:rPr>
          <w:sz w:val="24"/>
        </w:rPr>
        <w:t>do</w:t>
      </w:r>
      <w:r>
        <w:rPr>
          <w:spacing w:val="-20"/>
          <w:sz w:val="24"/>
        </w:rPr>
        <w:t> </w:t>
      </w:r>
      <w:r>
        <w:rPr>
          <w:sz w:val="24"/>
        </w:rPr>
        <w:t>zarządzenia</w:t>
      </w:r>
      <w:r>
        <w:rPr>
          <w:spacing w:val="-19"/>
          <w:sz w:val="24"/>
        </w:rPr>
        <w:t> </w:t>
      </w:r>
      <w:r>
        <w:rPr>
          <w:sz w:val="24"/>
        </w:rPr>
        <w:t>otrzymują</w:t>
      </w:r>
      <w:r>
        <w:rPr>
          <w:spacing w:val="-19"/>
          <w:sz w:val="24"/>
        </w:rPr>
        <w:t> </w:t>
      </w:r>
      <w:r>
        <w:rPr>
          <w:sz w:val="24"/>
        </w:rPr>
        <w:t>brzmienie</w:t>
      </w:r>
      <w:r>
        <w:rPr>
          <w:spacing w:val="-18"/>
          <w:sz w:val="24"/>
        </w:rPr>
        <w:t> </w:t>
      </w:r>
      <w:r>
        <w:rPr>
          <w:sz w:val="24"/>
        </w:rPr>
        <w:t>określone</w:t>
      </w:r>
      <w:r>
        <w:rPr>
          <w:spacing w:val="-18"/>
          <w:sz w:val="24"/>
        </w:rPr>
        <w:t> </w:t>
      </w:r>
      <w:r>
        <w:rPr>
          <w:sz w:val="24"/>
        </w:rPr>
        <w:t>odpowiednio w załącznikach nr 1 i 2 do niniejszego</w:t>
      </w:r>
      <w:r>
        <w:rPr>
          <w:spacing w:val="-2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before="11"/>
        <w:ind w:left="0"/>
        <w:jc w:val="left"/>
        <w:rPr>
          <w:sz w:val="35"/>
        </w:rPr>
      </w:pPr>
    </w:p>
    <w:p>
      <w:pPr>
        <w:pStyle w:val="BodyText"/>
        <w:spacing w:line="360" w:lineRule="auto"/>
        <w:ind w:left="228" w:right="229" w:firstLine="709"/>
      </w:pPr>
      <w:r>
        <w:rPr>
          <w:b/>
        </w:rPr>
        <w:t>§ 2. </w:t>
      </w:r>
      <w:r>
        <w:rPr/>
        <w:t>Zobowiązuje się dyrektorów oddziałów wojewódzkich Narodowego Funduszu Zdrowia do wprowadzenia niezbędnych zmian wynikających z wejścia    w życie przepisów zarządzenia, o których mowa w § 1, do postanowień umów zawartych ze świadczeniodawcami.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BodyText"/>
        <w:spacing w:line="360" w:lineRule="auto"/>
        <w:ind w:left="115" w:right="115" w:firstLine="709"/>
      </w:pPr>
      <w:r>
        <w:rPr>
          <w:b/>
        </w:rPr>
        <w:t>§ 3</w:t>
      </w:r>
      <w:r>
        <w:rPr/>
        <w:t>. Zarządzenie wchodzi w życie po upływie 30 dni od dnia podpisania, z wyjątkiem</w:t>
      </w:r>
      <w:r>
        <w:rPr>
          <w:spacing w:val="-4"/>
        </w:rPr>
        <w:t> </w:t>
      </w:r>
      <w:r>
        <w:rPr/>
        <w:t>§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pkt</w:t>
      </w:r>
      <w:r>
        <w:rPr>
          <w:spacing w:val="-3"/>
        </w:rPr>
        <w:t> </w:t>
      </w:r>
      <w:r>
        <w:rPr/>
        <w:t>2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pkt</w:t>
      </w:r>
      <w:r>
        <w:rPr>
          <w:spacing w:val="-3"/>
        </w:rPr>
        <w:t> </w:t>
      </w:r>
      <w:r>
        <w:rPr/>
        <w:t>6</w:t>
      </w:r>
      <w:r>
        <w:rPr>
          <w:spacing w:val="-4"/>
        </w:rPr>
        <w:t> </w:t>
      </w:r>
      <w:r>
        <w:rPr/>
        <w:t>w</w:t>
      </w:r>
      <w:r>
        <w:rPr>
          <w:spacing w:val="-3"/>
        </w:rPr>
        <w:t> </w:t>
      </w:r>
      <w:r>
        <w:rPr/>
        <w:t>zakresie</w:t>
      </w:r>
      <w:r>
        <w:rPr>
          <w:spacing w:val="-3"/>
        </w:rPr>
        <w:t> </w:t>
      </w:r>
      <w:r>
        <w:rPr/>
        <w:t>załącznika</w:t>
      </w:r>
      <w:r>
        <w:rPr>
          <w:spacing w:val="-3"/>
        </w:rPr>
        <w:t> </w:t>
      </w:r>
      <w:r>
        <w:rPr/>
        <w:t>nr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do</w:t>
      </w:r>
      <w:r>
        <w:rPr>
          <w:spacing w:val="-3"/>
        </w:rPr>
        <w:t> </w:t>
      </w:r>
      <w:r>
        <w:rPr/>
        <w:t>zarządzenia,</w:t>
      </w:r>
      <w:r>
        <w:rPr>
          <w:spacing w:val="-4"/>
        </w:rPr>
        <w:t> </w:t>
      </w:r>
      <w:r>
        <w:rPr/>
        <w:t>które</w:t>
      </w:r>
      <w:r>
        <w:rPr>
          <w:spacing w:val="-3"/>
        </w:rPr>
        <w:t> </w:t>
      </w:r>
      <w:r>
        <w:rPr/>
        <w:t>wchodzą</w:t>
      </w:r>
      <w:r>
        <w:rPr>
          <w:spacing w:val="-3"/>
        </w:rPr>
        <w:t> </w:t>
      </w:r>
      <w:r>
        <w:rPr/>
        <w:t>w życie z dniem 1 stycznia 2021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ind w:left="0"/>
        <w:jc w:val="left"/>
        <w:rPr>
          <w:sz w:val="36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 NARODOWEGO FUNDUSZU ZDROWIA</w:t>
      </w:r>
    </w:p>
    <w:p>
      <w:pPr>
        <w:pStyle w:val="BodyText"/>
        <w:ind w:left="0" w:right="1615"/>
        <w:jc w:val="right"/>
      </w:pPr>
      <w:r>
        <w:rPr/>
        <w:t>Filip Nowak</w:t>
      </w:r>
    </w:p>
    <w:p>
      <w:pPr>
        <w:pStyle w:val="BodyText"/>
        <w:spacing w:before="138"/>
        <w:ind w:left="6143"/>
        <w:jc w:val="left"/>
      </w:pPr>
      <w:r>
        <w:rPr/>
        <w:t>p.o. PREZESA NFZ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9"/>
        <w:ind w:left="0"/>
        <w:jc w:val="left"/>
        <w:rPr>
          <w:sz w:val="20"/>
        </w:rPr>
      </w:pPr>
    </w:p>
    <w:p>
      <w:pPr>
        <w:spacing w:before="0"/>
        <w:ind w:left="0" w:right="116" w:firstLine="0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5</w:t>
      </w:r>
    </w:p>
    <w:sectPr>
      <w:pgSz w:w="11900" w:h="16840"/>
      <w:pgMar w:top="78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5"/>
      <w:numFmt w:val="decimal"/>
      <w:lvlText w:val="%1)"/>
      <w:lvlJc w:val="left"/>
      <w:pPr>
        <w:ind w:left="1218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42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64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86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508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3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52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74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96" w:hanging="281"/>
      </w:pPr>
      <w:rPr>
        <w:rFonts w:hint="default"/>
        <w:lang w:val="pl-PL" w:eastAsia="en-US" w:bidi="ar-SA"/>
      </w:rPr>
    </w:lvl>
  </w:abstractNum>
  <w:abstractNum w:abstractNumId="5">
    <w:multiLevelType w:val="hybridMultilevel"/>
    <w:lvl w:ilvl="0">
      <w:start w:val="6"/>
      <w:numFmt w:val="decimal"/>
      <w:lvlText w:val="%1)"/>
      <w:lvlJc w:val="left"/>
      <w:pPr>
        <w:ind w:left="1556" w:hanging="279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556" w:hanging="312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36" w:hanging="312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24" w:hanging="312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12" w:hanging="312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00" w:hanging="312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8" w:hanging="312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6" w:hanging="312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4" w:hanging="312"/>
      </w:pPr>
      <w:rPr>
        <w:rFonts w:hint="default"/>
        <w:lang w:val="pl-PL" w:eastAsia="en-US" w:bidi="ar-SA"/>
      </w:rPr>
    </w:lvl>
  </w:abstractNum>
  <w:abstractNum w:abstractNumId="4">
    <w:multiLevelType w:val="hybridMultilevel"/>
    <w:lvl w:ilvl="0">
      <w:start w:val="1"/>
      <w:numFmt w:val="lowerLetter"/>
      <w:lvlText w:val="%1)"/>
      <w:lvlJc w:val="left"/>
      <w:pPr>
        <w:ind w:left="1556" w:hanging="42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48" w:hanging="42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36" w:hanging="42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24" w:hanging="42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12" w:hanging="42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00" w:hanging="42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8" w:hanging="42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6" w:hanging="42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4" w:hanging="420"/>
      </w:pPr>
      <w:rPr>
        <w:rFonts w:hint="default"/>
        <w:lang w:val="pl-P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1396" w:hanging="147"/>
      </w:pPr>
      <w:rPr>
        <w:rFonts w:hint="default" w:ascii="Arial" w:hAnsi="Arial" w:eastAsia="Arial" w:cs="Arial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204" w:hanging="147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008" w:hanging="147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812" w:hanging="147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616" w:hanging="14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420" w:hanging="14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24" w:hanging="14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28" w:hanging="14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32" w:hanging="147"/>
      </w:pPr>
      <w:rPr>
        <w:rFonts w:hint="default"/>
        <w:lang w:val="pl-PL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1556" w:hanging="273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348" w:hanging="273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3136" w:hanging="273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924" w:hanging="273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712" w:hanging="273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500" w:hanging="273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288" w:hanging="273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7076" w:hanging="273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864" w:hanging="273"/>
      </w:pPr>
      <w:rPr>
        <w:rFonts w:hint="default"/>
        <w:lang w:val="pl-PL" w:eastAsia="en-US" w:bidi="ar-SA"/>
      </w:rPr>
    </w:lvl>
  </w:abstractNum>
  <w:abstractNum w:abstractNumId="1">
    <w:multiLevelType w:val="hybridMultilevel"/>
    <w:lvl w:ilvl="0">
      <w:start w:val="3"/>
      <w:numFmt w:val="decimal"/>
      <w:lvlText w:val="%1)"/>
      <w:lvlJc w:val="left"/>
      <w:pPr>
        <w:ind w:left="1218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6"/>
      <w:numFmt w:val="decimal"/>
      <w:lvlText w:val="%2)"/>
      <w:lvlJc w:val="left"/>
      <w:pPr>
        <w:ind w:left="1250" w:hanging="286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530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3">
      <w:start w:val="0"/>
      <w:numFmt w:val="bullet"/>
      <w:lvlText w:val="-"/>
      <w:lvlJc w:val="left"/>
      <w:pPr>
        <w:ind w:left="1680" w:hanging="147"/>
      </w:pPr>
      <w:rPr>
        <w:rFonts w:hint="default" w:ascii="Arial" w:hAnsi="Arial" w:eastAsia="Arial" w:cs="Arial"/>
        <w:w w:val="100"/>
        <w:sz w:val="24"/>
        <w:szCs w:val="24"/>
        <w:lang w:val="pl-PL" w:eastAsia="en-US" w:bidi="ar-SA"/>
      </w:rPr>
    </w:lvl>
    <w:lvl w:ilvl="4">
      <w:start w:val="0"/>
      <w:numFmt w:val="bullet"/>
      <w:lvlText w:val="•"/>
      <w:lvlJc w:val="left"/>
      <w:pPr>
        <w:ind w:left="2788" w:hanging="147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3897" w:hanging="147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005" w:hanging="147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114" w:hanging="147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222" w:hanging="147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218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68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346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233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120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006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893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780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66" w:hanging="281"/>
      </w:pPr>
      <w:rPr>
        <w:rFonts w:hint="default"/>
        <w:lang w:val="pl-PL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ind w:left="1555"/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85" w:right="98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396" w:firstLine="72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2020-12-21T15:48:06Z</dcterms:created>
  <dcterms:modified xsi:type="dcterms:W3CDTF">2020-12-21T15:48:06Z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2020-12-21T00:00:00Z</vt:filetime>
  </property>
</Properties>
</file>